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5D178CC5" w:rsidR="009908D1" w:rsidRDefault="009908D1" w:rsidP="004A1718">
      <w:pPr>
        <w:pStyle w:val="CRCoverPage"/>
        <w:tabs>
          <w:tab w:val="right" w:pos="9639"/>
        </w:tabs>
        <w:spacing w:after="0"/>
        <w:jc w:val="both"/>
        <w:rPr>
          <w:b/>
          <w:noProof/>
          <w:sz w:val="24"/>
        </w:rPr>
      </w:pPr>
      <w:r>
        <w:rPr>
          <w:b/>
          <w:noProof/>
          <w:sz w:val="24"/>
        </w:rPr>
        <w:t>3GPP TSG RAN Meeting #1</w:t>
      </w:r>
      <w:r w:rsidR="00230512">
        <w:rPr>
          <w:b/>
          <w:noProof/>
          <w:sz w:val="24"/>
        </w:rPr>
        <w:t>10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AA2130">
        <w:rPr>
          <w:b/>
          <w:noProof/>
          <w:sz w:val="24"/>
        </w:rPr>
        <w:t>RP-25</w:t>
      </w:r>
      <w:r w:rsidR="00AA2130" w:rsidRPr="00AA2130">
        <w:rPr>
          <w:b/>
          <w:noProof/>
          <w:sz w:val="24"/>
        </w:rPr>
        <w:t>3163</w:t>
      </w:r>
      <w:r>
        <w:rPr>
          <w:b/>
          <w:noProof/>
          <w:sz w:val="24"/>
        </w:rPr>
        <w:fldChar w:fldCharType="begin"/>
      </w:r>
      <w:r>
        <w:rPr>
          <w:b/>
          <w:noProof/>
          <w:sz w:val="24"/>
        </w:rPr>
        <w:instrText xml:space="preserve"> DOCPROPERTY  Tdoc#  \* MERGEFORMAT </w:instrText>
      </w:r>
      <w:r>
        <w:rPr>
          <w:b/>
          <w:noProof/>
          <w:sz w:val="24"/>
        </w:rPr>
        <w:fldChar w:fldCharType="end"/>
      </w:r>
    </w:p>
    <w:p w14:paraId="0385630E" w14:textId="09CBF829" w:rsidR="009908D1" w:rsidRDefault="009908D1" w:rsidP="004A1718">
      <w:pPr>
        <w:pStyle w:val="CRCoverPage"/>
        <w:jc w:val="both"/>
        <w:outlineLvl w:val="0"/>
        <w:rPr>
          <w:b/>
          <w:noProof/>
          <w:sz w:val="24"/>
        </w:rPr>
      </w:pPr>
      <w:r>
        <w:rPr>
          <w:b/>
          <w:noProof/>
          <w:sz w:val="24"/>
        </w:rPr>
        <w:t>B</w:t>
      </w:r>
      <w:r w:rsidR="00230512">
        <w:rPr>
          <w:b/>
          <w:noProof/>
          <w:sz w:val="24"/>
        </w:rPr>
        <w:t>altimore</w:t>
      </w:r>
      <w:r>
        <w:rPr>
          <w:b/>
          <w:noProof/>
          <w:sz w:val="24"/>
        </w:rPr>
        <w:t xml:space="preserve">, </w:t>
      </w:r>
      <w:r w:rsidR="00230512">
        <w:rPr>
          <w:b/>
          <w:noProof/>
          <w:sz w:val="24"/>
        </w:rPr>
        <w:t>USA</w:t>
      </w:r>
      <w:r w:rsidRPr="000527B4">
        <w:rPr>
          <w:b/>
          <w:noProof/>
          <w:sz w:val="24"/>
        </w:rPr>
        <w:t xml:space="preserve">, </w:t>
      </w:r>
      <w:r w:rsidR="00230512">
        <w:rPr>
          <w:b/>
          <w:noProof/>
          <w:sz w:val="24"/>
        </w:rPr>
        <w:t>Dec</w:t>
      </w:r>
      <w:r>
        <w:rPr>
          <w:b/>
          <w:noProof/>
          <w:sz w:val="24"/>
        </w:rPr>
        <w:t>ember</w:t>
      </w:r>
      <w:r w:rsidRPr="000527B4">
        <w:rPr>
          <w:b/>
          <w:noProof/>
          <w:sz w:val="24"/>
        </w:rPr>
        <w:t xml:space="preserve"> </w:t>
      </w:r>
      <w:r w:rsidR="00230512">
        <w:rPr>
          <w:b/>
          <w:noProof/>
          <w:sz w:val="24"/>
        </w:rPr>
        <w:t>8</w:t>
      </w:r>
      <w:r>
        <w:rPr>
          <w:b/>
          <w:noProof/>
          <w:sz w:val="24"/>
        </w:rPr>
        <w:t>-1</w:t>
      </w:r>
      <w:r w:rsidR="00230512">
        <w:rPr>
          <w:b/>
          <w:noProof/>
          <w:sz w:val="24"/>
        </w:rPr>
        <w:t>1</w:t>
      </w:r>
      <w:r w:rsidRPr="000527B4">
        <w:rPr>
          <w:b/>
          <w:noProof/>
          <w:sz w:val="24"/>
        </w:rPr>
        <w:t>, 2025</w:t>
      </w:r>
    </w:p>
    <w:p w14:paraId="3F54251B" w14:textId="77777777" w:rsidR="00C93D83" w:rsidRPr="009908D1" w:rsidRDefault="00C93D83" w:rsidP="004A1718">
      <w:pPr>
        <w:pStyle w:val="CRCoverPage"/>
        <w:jc w:val="both"/>
        <w:outlineLvl w:val="0"/>
        <w:rPr>
          <w:b/>
          <w:sz w:val="24"/>
        </w:rPr>
      </w:pPr>
    </w:p>
    <w:p w14:paraId="65B46E44" w14:textId="236627D5" w:rsidR="006F2D42" w:rsidRPr="00CA4024" w:rsidRDefault="006F2D42" w:rsidP="004A1718">
      <w:pPr>
        <w:spacing w:after="120"/>
        <w:ind w:left="1985" w:hanging="1985"/>
        <w:jc w:val="both"/>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0427B7">
        <w:rPr>
          <w:rFonts w:ascii="Arial" w:hAnsi="Arial" w:cs="Arial"/>
          <w:b/>
          <w:bCs/>
          <w:sz w:val="24"/>
          <w:lang w:val="en-US"/>
        </w:rPr>
        <w:t>8.2.</w:t>
      </w:r>
      <w:r w:rsidR="00A11373">
        <w:rPr>
          <w:rFonts w:ascii="Arial" w:hAnsi="Arial" w:cs="Arial"/>
          <w:b/>
          <w:bCs/>
          <w:sz w:val="24"/>
          <w:lang w:val="en-US"/>
        </w:rPr>
        <w:t>1.</w:t>
      </w:r>
      <w:r w:rsidR="00AA2130">
        <w:rPr>
          <w:rFonts w:ascii="Arial" w:hAnsi="Arial" w:cs="Arial"/>
          <w:b/>
          <w:bCs/>
          <w:sz w:val="24"/>
          <w:lang w:val="en-US"/>
        </w:rPr>
        <w:t>3.3</w:t>
      </w:r>
    </w:p>
    <w:p w14:paraId="1A2057A0" w14:textId="54B469AA" w:rsidR="00C93D83" w:rsidRPr="00CA4024" w:rsidRDefault="00B41104" w:rsidP="004A1718">
      <w:pPr>
        <w:spacing w:after="120"/>
        <w:ind w:left="1985" w:hanging="1985"/>
        <w:jc w:val="both"/>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25EFD7E7" w:rsidR="00C93D83" w:rsidRPr="00CA4024" w:rsidRDefault="00B41104" w:rsidP="004A1718">
      <w:pPr>
        <w:spacing w:after="120"/>
        <w:ind w:left="1985" w:hanging="1985"/>
        <w:jc w:val="both"/>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427B7">
        <w:rPr>
          <w:rFonts w:ascii="Arial" w:hAnsi="Arial" w:cs="Arial"/>
          <w:b/>
          <w:bCs/>
          <w:sz w:val="24"/>
          <w:lang w:val="en-US"/>
        </w:rPr>
        <w:t xml:space="preserve">Discussion on </w:t>
      </w:r>
      <w:r w:rsidR="00945AF7">
        <w:rPr>
          <w:rFonts w:ascii="Arial" w:hAnsi="Arial" w:cs="Arial"/>
          <w:b/>
          <w:bCs/>
          <w:sz w:val="24"/>
          <w:lang w:val="en-US"/>
        </w:rPr>
        <w:t xml:space="preserve">6G coverage </w:t>
      </w:r>
      <w:r w:rsidR="00B73C05">
        <w:rPr>
          <w:rFonts w:ascii="Arial" w:hAnsi="Arial" w:cs="Arial"/>
          <w:b/>
          <w:bCs/>
          <w:sz w:val="24"/>
          <w:lang w:val="en-US"/>
        </w:rPr>
        <w:t>target</w:t>
      </w:r>
    </w:p>
    <w:p w14:paraId="4E38BC0B" w14:textId="38E1CD77" w:rsidR="00D55FB4" w:rsidRPr="00CA4024" w:rsidRDefault="00D55FB4" w:rsidP="004A1718">
      <w:pPr>
        <w:spacing w:after="120"/>
        <w:ind w:left="1985" w:hanging="1985"/>
        <w:jc w:val="both"/>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D93304">
        <w:rPr>
          <w:rFonts w:ascii="Arial" w:hAnsi="Arial" w:cs="Arial"/>
          <w:b/>
          <w:bCs/>
          <w:sz w:val="24"/>
          <w:lang w:val="en-US"/>
        </w:rPr>
        <w:t>Decision</w:t>
      </w:r>
    </w:p>
    <w:p w14:paraId="1BEAFE32" w14:textId="660B161F" w:rsidR="00C93D83" w:rsidRDefault="00CA4024" w:rsidP="004A1718">
      <w:pPr>
        <w:pStyle w:val="1"/>
        <w:jc w:val="both"/>
        <w:rPr>
          <w:lang w:val="en-US"/>
        </w:rPr>
      </w:pPr>
      <w:r>
        <w:rPr>
          <w:lang w:val="en-US"/>
        </w:rPr>
        <w:t>1</w:t>
      </w:r>
      <w:r>
        <w:rPr>
          <w:lang w:val="en-US"/>
        </w:rPr>
        <w:tab/>
        <w:t>Introduction</w:t>
      </w:r>
    </w:p>
    <w:p w14:paraId="24BCC89B" w14:textId="741DCBD9" w:rsidR="00F870D5" w:rsidRDefault="004A1718" w:rsidP="00F870D5">
      <w:pPr>
        <w:spacing w:line="264" w:lineRule="auto"/>
        <w:jc w:val="both"/>
        <w:rPr>
          <w:rFonts w:eastAsia="맑은 고딕" w:cs="바탕"/>
        </w:rPr>
      </w:pPr>
      <w:r w:rsidRPr="66D3A698">
        <w:rPr>
          <w:rFonts w:eastAsia="맑은 고딕" w:cs="바탕"/>
        </w:rPr>
        <w:t xml:space="preserve">One objective for 6GR design is to allow the reuse of the existing </w:t>
      </w:r>
      <w:r w:rsidR="00F870D5">
        <w:rPr>
          <w:rFonts w:eastAsia="맑은 고딕" w:cs="바탕"/>
        </w:rPr>
        <w:t xml:space="preserve">TDD mid-band </w:t>
      </w:r>
      <w:r w:rsidRPr="66D3A698">
        <w:rPr>
          <w:rFonts w:eastAsia="맑은 고딕" w:cs="바탕"/>
        </w:rPr>
        <w:t>site grid for 6GR deployments in the 7 GHz band.</w:t>
      </w:r>
      <w:r w:rsidR="00C63E8A">
        <w:rPr>
          <w:rFonts w:eastAsia="맑은 고딕" w:cs="바탕"/>
        </w:rPr>
        <w:t xml:space="preserve"> </w:t>
      </w:r>
      <w:r w:rsidR="00F870D5" w:rsidRPr="66D3A698">
        <w:rPr>
          <w:rFonts w:eastAsia="맑은 고딕" w:cs="바탕"/>
        </w:rPr>
        <w:t>Another design goal</w:t>
      </w:r>
      <w:r w:rsidR="00F870D5">
        <w:rPr>
          <w:rFonts w:eastAsia="맑은 고딕" w:cs="바탕"/>
        </w:rPr>
        <w:t xml:space="preserve"> for 6GR</w:t>
      </w:r>
      <w:r w:rsidR="00F870D5" w:rsidRPr="66D3A698">
        <w:rPr>
          <w:rFonts w:eastAsia="맑은 고딕" w:cs="바탕"/>
        </w:rPr>
        <w:t xml:space="preserve"> is to </w:t>
      </w:r>
      <w:r w:rsidR="00F870D5">
        <w:rPr>
          <w:rFonts w:eastAsia="맑은 고딕" w:cs="바탕"/>
        </w:rPr>
        <w:t>offer</w:t>
      </w:r>
      <w:r w:rsidR="00F870D5" w:rsidRPr="66D3A698">
        <w:rPr>
          <w:rFonts w:eastAsia="맑은 고딕" w:cs="바탕"/>
        </w:rPr>
        <w:t xml:space="preserve"> </w:t>
      </w:r>
      <w:r w:rsidR="00F870D5">
        <w:rPr>
          <w:rFonts w:eastAsia="맑은 고딕" w:cs="바탕"/>
        </w:rPr>
        <w:t>comparable</w:t>
      </w:r>
      <w:r w:rsidR="00F870D5" w:rsidRPr="66D3A698">
        <w:rPr>
          <w:rFonts w:eastAsia="맑은 고딕" w:cs="바탕"/>
        </w:rPr>
        <w:t xml:space="preserve"> or better coverage </w:t>
      </w:r>
      <w:r w:rsidR="00F870D5">
        <w:rPr>
          <w:rFonts w:eastAsia="맑은 고딕" w:cs="바탕"/>
        </w:rPr>
        <w:t xml:space="preserve">when operating </w:t>
      </w:r>
      <w:r w:rsidR="00F870D5" w:rsidRPr="66D3A698">
        <w:rPr>
          <w:rFonts w:eastAsia="맑은 고딕" w:cs="바탕"/>
        </w:rPr>
        <w:t>in the legacy FR1 NR</w:t>
      </w:r>
      <w:r w:rsidR="00F870D5">
        <w:rPr>
          <w:rFonts w:eastAsia="맑은 고딕" w:cs="바탕"/>
        </w:rPr>
        <w:t xml:space="preserve"> bands, i.e., below 4 GHz</w:t>
      </w:r>
      <w:r w:rsidR="00F870D5" w:rsidRPr="66D3A698">
        <w:rPr>
          <w:rFonts w:eastAsia="맑은 고딕" w:cs="바탕"/>
        </w:rPr>
        <w:t>.</w:t>
      </w:r>
    </w:p>
    <w:p w14:paraId="362234E6" w14:textId="0F20EEE6" w:rsidR="00841F4E" w:rsidRDefault="00841F4E" w:rsidP="00F870D5">
      <w:pPr>
        <w:spacing w:line="264" w:lineRule="auto"/>
        <w:jc w:val="both"/>
        <w:rPr>
          <w:rFonts w:eastAsia="맑은 고딕" w:cs="바탕"/>
        </w:rPr>
      </w:pPr>
      <w:r>
        <w:rPr>
          <w:rFonts w:eastAsia="맑은 고딕" w:cs="바탕"/>
        </w:rPr>
        <w:t xml:space="preserve">In </w:t>
      </w:r>
      <w:r w:rsidRPr="00F870D5">
        <w:rPr>
          <w:rFonts w:eastAsia="맑은 고딕" w:cs="바탕"/>
        </w:rPr>
        <w:t>RAN#109</w:t>
      </w:r>
      <w:r>
        <w:rPr>
          <w:rFonts w:eastAsia="맑은 고딕" w:cs="바탕"/>
        </w:rPr>
        <w:t xml:space="preserve">, it was agreed that for </w:t>
      </w:r>
      <w:r w:rsidRPr="00F870D5">
        <w:rPr>
          <w:rFonts w:eastAsia="맑은 고딕" w:cs="바탕"/>
        </w:rPr>
        <w:t>3GPP internal evaluation</w:t>
      </w:r>
      <w:r>
        <w:rPr>
          <w:rFonts w:eastAsia="맑은 고딕" w:cs="바탕"/>
        </w:rPr>
        <w:t>, l</w:t>
      </w:r>
      <w:r w:rsidRPr="00F870D5">
        <w:rPr>
          <w:rFonts w:eastAsia="맑은 고딕" w:cs="바탕"/>
        </w:rPr>
        <w:t>ink budget is used as the evaluation methodology for coverage when applicable</w:t>
      </w:r>
      <w:r>
        <w:rPr>
          <w:rFonts w:eastAsia="맑은 고딕" w:cs="바탕"/>
        </w:rPr>
        <w:t xml:space="preserve">. </w:t>
      </w:r>
      <w:r w:rsidRPr="00F870D5">
        <w:rPr>
          <w:rFonts w:eastAsia="맑은 고딕" w:cs="바탕"/>
        </w:rPr>
        <w:t>The target for coverage is to be determined by RAN</w:t>
      </w:r>
      <w:r>
        <w:rPr>
          <w:rFonts w:eastAsia="맑은 고딕" w:cs="바탕"/>
        </w:rPr>
        <w:t xml:space="preserve">. The </w:t>
      </w:r>
      <w:r w:rsidRPr="00F870D5">
        <w:rPr>
          <w:rFonts w:eastAsia="맑은 고딕" w:cs="바탕"/>
        </w:rPr>
        <w:t>exact coverage target value(s)</w:t>
      </w:r>
      <w:r>
        <w:rPr>
          <w:rFonts w:eastAsia="맑은 고딕" w:cs="바탕"/>
        </w:rPr>
        <w:t xml:space="preserve"> or any </w:t>
      </w:r>
      <w:r w:rsidRPr="00F870D5">
        <w:rPr>
          <w:rFonts w:eastAsia="맑은 고딕" w:cs="바탕"/>
        </w:rPr>
        <w:t>additional details</w:t>
      </w:r>
      <w:r>
        <w:rPr>
          <w:rFonts w:eastAsia="맑은 고딕" w:cs="바탕"/>
        </w:rPr>
        <w:t xml:space="preserve"> were left FFS.</w:t>
      </w:r>
    </w:p>
    <w:p w14:paraId="5ABFB704" w14:textId="3A7B428A" w:rsidR="00190517" w:rsidRPr="0071448C" w:rsidRDefault="00190517" w:rsidP="00190517">
      <w:pPr>
        <w:spacing w:line="264" w:lineRule="auto"/>
        <w:jc w:val="both"/>
        <w:rPr>
          <w:rFonts w:eastAsia="맑은 고딕" w:cs="바탕"/>
        </w:rPr>
      </w:pPr>
      <w:r>
        <w:rPr>
          <w:rFonts w:eastAsia="맑은 고딕" w:cs="바탕"/>
        </w:rPr>
        <w:t>For</w:t>
      </w:r>
      <w:r w:rsidRPr="66D3A698">
        <w:rPr>
          <w:rFonts w:eastAsia="맑은 고딕" w:cs="바탕"/>
        </w:rPr>
        <w:t xml:space="preserve"> reuse of the existing </w:t>
      </w:r>
      <w:r>
        <w:rPr>
          <w:rFonts w:eastAsia="맑은 고딕" w:cs="바탕"/>
        </w:rPr>
        <w:t xml:space="preserve">TDD mid-band </w:t>
      </w:r>
      <w:r w:rsidRPr="66D3A698">
        <w:rPr>
          <w:rFonts w:eastAsia="맑은 고딕" w:cs="바탕"/>
        </w:rPr>
        <w:t>site grid for 6GR deployments in the 7 GHz band</w:t>
      </w:r>
      <w:r>
        <w:rPr>
          <w:rFonts w:eastAsia="맑은 고딕" w:cs="바탕"/>
        </w:rPr>
        <w:t>, i</w:t>
      </w:r>
      <w:r w:rsidRPr="66D3A698">
        <w:rPr>
          <w:rFonts w:eastAsia="맑은 고딕" w:cs="바탕"/>
        </w:rPr>
        <w:t xml:space="preserve">t can be expected that MIMO operation using more TRX and a larger number of AEs with typical/expected MIMO panels for 6GR in the 7 GHz band can </w:t>
      </w:r>
      <w:r>
        <w:rPr>
          <w:rFonts w:eastAsia="맑은 고딕" w:cs="바탕"/>
        </w:rPr>
        <w:t xml:space="preserve">mostly </w:t>
      </w:r>
      <w:r w:rsidRPr="66D3A698">
        <w:rPr>
          <w:rFonts w:eastAsia="맑은 고딕" w:cs="바탕"/>
        </w:rPr>
        <w:t xml:space="preserve">compensate for both higher pathloss and penetration losses </w:t>
      </w:r>
      <w:r>
        <w:rPr>
          <w:rFonts w:eastAsia="맑은 고딕" w:cs="바탕"/>
        </w:rPr>
        <w:t xml:space="preserve">incurred due to the use of the higher frequency band </w:t>
      </w:r>
      <w:r w:rsidRPr="66D3A698">
        <w:rPr>
          <w:rFonts w:eastAsia="맑은 고딕" w:cs="바탕"/>
        </w:rPr>
        <w:t>when compared to today’s NR deployments in the 3.5-3.8 GHz bands</w:t>
      </w:r>
      <w:r>
        <w:rPr>
          <w:rFonts w:eastAsia="맑은 고딕" w:cs="바탕"/>
        </w:rPr>
        <w:t xml:space="preserve"> when considering the DL. During the 6GR deployment lifecycle, it can later be expected that 6GR 7 GHz MIMO capabilities will increase, i.e., from 128 TRX to more TRX and supporting even higher Tx EIRPs. Therefore, achieving a balanced and matching coverage for NR in the TDD mid-band and 6GR in 7 GHz reusing the same site grid is most critical during initial deployment stages.</w:t>
      </w:r>
    </w:p>
    <w:p w14:paraId="12565F12" w14:textId="77777777" w:rsidR="00190517" w:rsidRDefault="00190517" w:rsidP="00F870D5">
      <w:pPr>
        <w:spacing w:line="264" w:lineRule="auto"/>
        <w:jc w:val="both"/>
        <w:rPr>
          <w:rFonts w:eastAsia="맑은 고딕" w:cs="바탕"/>
        </w:rPr>
      </w:pPr>
      <w:r>
        <w:rPr>
          <w:rFonts w:eastAsia="맑은 고딕" w:cs="바탕"/>
        </w:rPr>
        <w:t>The</w:t>
      </w:r>
      <w:r w:rsidRPr="66D3A698">
        <w:rPr>
          <w:rFonts w:eastAsia="맑은 고딕" w:cs="바탕"/>
        </w:rPr>
        <w:t xml:space="preserve"> achievable DL/UL cell edge and service data rates in a band are also highly dependent on other factors such as the supported UE power class in the band or the number of DL or UL antenna paths </w:t>
      </w:r>
      <w:r>
        <w:rPr>
          <w:rFonts w:eastAsia="맑은 고딕" w:cs="바탕"/>
        </w:rPr>
        <w:t>for</w:t>
      </w:r>
      <w:r w:rsidRPr="66D3A698">
        <w:rPr>
          <w:rFonts w:eastAsia="맑은 고딕" w:cs="바탕"/>
        </w:rPr>
        <w:t xml:space="preserve"> the UE form factor. Different 6GR UE device classes, e.g., handheld/smartphone, FWA/CPE, or </w:t>
      </w:r>
      <w:r>
        <w:rPr>
          <w:rFonts w:eastAsia="맑은 고딕" w:cs="바탕"/>
        </w:rPr>
        <w:t>W</w:t>
      </w:r>
      <w:r w:rsidRPr="66D3A698">
        <w:rPr>
          <w:rFonts w:eastAsia="맑은 고딕" w:cs="바탕"/>
        </w:rPr>
        <w:t>earable offer different DL and UL performance in the same network deployment.</w:t>
      </w:r>
    </w:p>
    <w:p w14:paraId="187EFD14" w14:textId="17CA4375" w:rsidR="00190517" w:rsidRDefault="00190517" w:rsidP="00F870D5">
      <w:pPr>
        <w:spacing w:line="264" w:lineRule="auto"/>
        <w:jc w:val="both"/>
        <w:rPr>
          <w:rFonts w:eastAsia="맑은 고딕" w:cs="바탕"/>
        </w:rPr>
      </w:pPr>
      <w:r w:rsidRPr="66D3A698">
        <w:rPr>
          <w:rFonts w:eastAsia="맑은 고딕" w:cs="바탕"/>
        </w:rPr>
        <w:t>Matching or exceeding the UL coverage of NR operating in the 3.5-3.</w:t>
      </w:r>
      <w:r>
        <w:rPr>
          <w:rFonts w:eastAsia="맑은 고딕" w:cs="바탕"/>
        </w:rPr>
        <w:t>9</w:t>
      </w:r>
      <w:r w:rsidRPr="66D3A698">
        <w:rPr>
          <w:rFonts w:eastAsia="맑은 고딕" w:cs="바탕"/>
        </w:rPr>
        <w:t xml:space="preserve"> GHz bands with 6GR operating in the 7 GHz band from the same site can </w:t>
      </w:r>
      <w:r>
        <w:rPr>
          <w:rFonts w:eastAsia="맑은 고딕" w:cs="바탕"/>
        </w:rPr>
        <w:t xml:space="preserve">therefore </w:t>
      </w:r>
      <w:r w:rsidRPr="66D3A698">
        <w:rPr>
          <w:rFonts w:eastAsia="맑은 고딕" w:cs="바탕"/>
        </w:rPr>
        <w:t xml:space="preserve">be seen as </w:t>
      </w:r>
      <w:r w:rsidR="00841F4E">
        <w:rPr>
          <w:rFonts w:eastAsia="맑은 고딕" w:cs="바탕"/>
        </w:rPr>
        <w:t xml:space="preserve">much </w:t>
      </w:r>
      <w:r w:rsidRPr="66D3A698">
        <w:rPr>
          <w:rFonts w:eastAsia="맑은 고딕" w:cs="바탕"/>
        </w:rPr>
        <w:t xml:space="preserve">more challenging than DL </w:t>
      </w:r>
      <w:r w:rsidR="00841F4E">
        <w:rPr>
          <w:rFonts w:eastAsia="맑은 고딕" w:cs="바탕"/>
        </w:rPr>
        <w:t>coverage</w:t>
      </w:r>
      <w:r w:rsidRPr="66D3A698">
        <w:rPr>
          <w:rFonts w:eastAsia="맑은 고딕" w:cs="바탕"/>
        </w:rPr>
        <w:t>. This is due to the device limitations, especially in</w:t>
      </w:r>
      <w:r w:rsidR="00841F4E">
        <w:rPr>
          <w:rFonts w:eastAsia="맑은 고딕" w:cs="바탕"/>
        </w:rPr>
        <w:t xml:space="preserve"> the</w:t>
      </w:r>
      <w:r w:rsidRPr="66D3A698">
        <w:rPr>
          <w:rFonts w:eastAsia="맑은 고딕" w:cs="바탕"/>
        </w:rPr>
        <w:t xml:space="preserve"> power limited urban macro deployment case. For example, UL coverage/performance for common channels/signals during initial access </w:t>
      </w:r>
      <w:r>
        <w:rPr>
          <w:rFonts w:eastAsia="맑은 고딕" w:cs="바탕"/>
        </w:rPr>
        <w:t xml:space="preserve">can </w:t>
      </w:r>
      <w:r w:rsidRPr="66D3A698">
        <w:rPr>
          <w:rFonts w:eastAsia="맑은 고딕" w:cs="바탕"/>
        </w:rPr>
        <w:t>become a critical design aspect for 6GR</w:t>
      </w:r>
      <w:r>
        <w:rPr>
          <w:rFonts w:eastAsia="맑은 고딕" w:cs="바탕"/>
        </w:rPr>
        <w:t xml:space="preserve"> in the case that 6GR in the 7 GHz band is deployed with standalone initial access.</w:t>
      </w:r>
    </w:p>
    <w:p w14:paraId="531DB52F" w14:textId="5665455F" w:rsidR="00F870D5" w:rsidRPr="0071448C" w:rsidRDefault="00F870D5" w:rsidP="00F870D5">
      <w:pPr>
        <w:spacing w:line="264" w:lineRule="auto"/>
        <w:jc w:val="both"/>
        <w:rPr>
          <w:rFonts w:eastAsia="맑은 고딕" w:cs="바탕"/>
        </w:rPr>
      </w:pPr>
      <w:r>
        <w:rPr>
          <w:rFonts w:eastAsia="맑은 고딕" w:cs="바탕"/>
        </w:rPr>
        <w:t>In this contribution, we provide our views on the initial coverage targets for 6GR.</w:t>
      </w:r>
    </w:p>
    <w:p w14:paraId="71291C7C" w14:textId="77777777" w:rsidR="000575B1" w:rsidRPr="000575B1" w:rsidRDefault="000575B1" w:rsidP="004A1718">
      <w:pPr>
        <w:jc w:val="both"/>
        <w:rPr>
          <w:lang w:val="en-US"/>
        </w:rPr>
      </w:pPr>
    </w:p>
    <w:p w14:paraId="724DC46A" w14:textId="0A7250AB" w:rsidR="006517FF" w:rsidRPr="00945AF7" w:rsidRDefault="00CA4024" w:rsidP="004A1718">
      <w:pPr>
        <w:pStyle w:val="1"/>
        <w:jc w:val="both"/>
        <w:rPr>
          <w:lang w:val="en-US"/>
        </w:rPr>
      </w:pPr>
      <w:r>
        <w:rPr>
          <w:lang w:val="en-US"/>
        </w:rPr>
        <w:t>2</w:t>
      </w:r>
      <w:r>
        <w:rPr>
          <w:lang w:val="en-US"/>
        </w:rPr>
        <w:tab/>
      </w:r>
      <w:r w:rsidR="00832C2C">
        <w:rPr>
          <w:lang w:val="en-US"/>
        </w:rPr>
        <w:t>Discussion</w:t>
      </w:r>
      <w:r w:rsidR="000527B4">
        <w:rPr>
          <w:lang w:val="en-US"/>
        </w:rPr>
        <w:t xml:space="preserve"> </w:t>
      </w:r>
    </w:p>
    <w:p w14:paraId="1C888104" w14:textId="77777777" w:rsidR="00841F4E" w:rsidRDefault="00F870D5" w:rsidP="00073AFC">
      <w:pPr>
        <w:pStyle w:val="maintext"/>
        <w:spacing w:line="264" w:lineRule="auto"/>
        <w:ind w:firstLineChars="0" w:firstLine="0"/>
      </w:pPr>
      <w:r w:rsidRPr="66D3A698">
        <w:t xml:space="preserve">Real-life performance </w:t>
      </w:r>
      <w:r w:rsidR="00190517">
        <w:t xml:space="preserve">of NR </w:t>
      </w:r>
      <w:r w:rsidRPr="66D3A698">
        <w:t>in commercial network</w:t>
      </w:r>
      <w:r w:rsidR="00190517">
        <w:t xml:space="preserve"> deployments has been extensively</w:t>
      </w:r>
      <w:r w:rsidRPr="66D3A698">
        <w:t xml:space="preserve"> benchmarked. </w:t>
      </w:r>
      <w:r w:rsidR="00190517" w:rsidRPr="66D3A698">
        <w:t xml:space="preserve">NR coverage has been </w:t>
      </w:r>
      <w:r w:rsidR="00841F4E">
        <w:t xml:space="preserve">further </w:t>
      </w:r>
      <w:r w:rsidR="00190517" w:rsidRPr="66D3A698">
        <w:t xml:space="preserve">evaluated </w:t>
      </w:r>
      <w:r w:rsidR="00841F4E">
        <w:t xml:space="preserve">and improved </w:t>
      </w:r>
      <w:r w:rsidR="00190517">
        <w:t>by 3GPP and a number of later release coverage enhancements features were introduced</w:t>
      </w:r>
      <w:r w:rsidR="00190517" w:rsidRPr="66D3A698">
        <w:t>.</w:t>
      </w:r>
    </w:p>
    <w:p w14:paraId="6C6A04F9" w14:textId="57ED7C88" w:rsidR="00073AFC" w:rsidRPr="00966C6C" w:rsidRDefault="00F870D5" w:rsidP="00073AFC">
      <w:pPr>
        <w:pStyle w:val="maintext"/>
        <w:spacing w:line="264" w:lineRule="auto"/>
        <w:ind w:firstLineChars="0" w:firstLine="0"/>
        <w:rPr>
          <w:rFonts w:eastAsia="DengXian"/>
          <w:lang w:val="en-US" w:eastAsia="zh-CN"/>
        </w:rPr>
      </w:pPr>
      <w:r w:rsidRPr="66D3A698">
        <w:t xml:space="preserve">For </w:t>
      </w:r>
      <w:r w:rsidR="00073AFC">
        <w:t xml:space="preserve">the </w:t>
      </w:r>
      <w:r w:rsidRPr="66D3A698">
        <w:t xml:space="preserve">6GR </w:t>
      </w:r>
      <w:r w:rsidR="00190517">
        <w:t>coverage targets</w:t>
      </w:r>
      <w:r w:rsidRPr="66D3A698">
        <w:t>, the existing NR evaluation methodology</w:t>
      </w:r>
      <w:r w:rsidR="00841F4E">
        <w:t>/</w:t>
      </w:r>
      <w:r w:rsidRPr="66D3A698">
        <w:t xml:space="preserve">metrics </w:t>
      </w:r>
      <w:r w:rsidR="00841F4E">
        <w:t>defined by the</w:t>
      </w:r>
      <w:r w:rsidRPr="66D3A698">
        <w:t xml:space="preserve"> NR coverage enhancements </w:t>
      </w:r>
      <w:r w:rsidR="00841F4E">
        <w:t xml:space="preserve">can be reused </w:t>
      </w:r>
      <w:r w:rsidRPr="66D3A698">
        <w:t>as a natural starting point</w:t>
      </w:r>
      <w:r w:rsidR="00190517">
        <w:t>.</w:t>
      </w:r>
      <w:r w:rsidR="00073AFC">
        <w:t xml:space="preserve"> </w:t>
      </w:r>
      <w:r w:rsidR="00073AFC" w:rsidRPr="00966C6C">
        <w:rPr>
          <w:rFonts w:eastAsia="DengXian"/>
          <w:lang w:val="en-US" w:eastAsia="zh-CN"/>
        </w:rPr>
        <w:t>There are three primary metrics</w:t>
      </w:r>
      <w:r w:rsidR="00841F4E">
        <w:rPr>
          <w:rFonts w:eastAsia="DengXian"/>
          <w:lang w:val="en-US" w:eastAsia="zh-CN"/>
        </w:rPr>
        <w:t xml:space="preserve"> for consideration</w:t>
      </w:r>
      <w:r w:rsidR="00073AFC">
        <w:rPr>
          <w:rFonts w:eastAsia="DengXian"/>
          <w:lang w:val="en-US" w:eastAsia="zh-CN"/>
        </w:rPr>
        <w:t>:</w:t>
      </w:r>
      <w:r w:rsidR="00073AFC" w:rsidRPr="00966C6C">
        <w:rPr>
          <w:rFonts w:eastAsia="DengXian"/>
          <w:lang w:val="en-US" w:eastAsia="zh-CN"/>
        </w:rPr>
        <w:t xml:space="preserve"> MCL</w:t>
      </w:r>
      <w:r w:rsidR="00073AFC">
        <w:rPr>
          <w:rFonts w:eastAsia="DengXian"/>
          <w:lang w:val="en-US" w:eastAsia="zh-CN"/>
        </w:rPr>
        <w:t>/MaxCL</w:t>
      </w:r>
      <w:r w:rsidR="00073AFC" w:rsidRPr="00966C6C">
        <w:rPr>
          <w:rFonts w:eastAsia="DengXian"/>
          <w:lang w:val="en-US" w:eastAsia="zh-CN"/>
        </w:rPr>
        <w:t>, MIL and MPL, including some possible modification of these.</w:t>
      </w:r>
    </w:p>
    <w:p w14:paraId="1BE98B31" w14:textId="6D3C41B3" w:rsidR="00190517" w:rsidRDefault="00190517" w:rsidP="00190517">
      <w:pPr>
        <w:spacing w:beforeLines="50" w:before="120" w:after="120"/>
        <w:rPr>
          <w:rFonts w:eastAsia="DengXian" w:cs="바탕"/>
          <w:lang w:eastAsia="zh-CN"/>
        </w:rPr>
      </w:pPr>
      <w:r>
        <w:rPr>
          <w:rFonts w:eastAsia="DengXian" w:cs="바탕"/>
          <w:lang w:eastAsia="zh-CN"/>
        </w:rPr>
        <w:t>It was</w:t>
      </w:r>
      <w:r w:rsidR="00841F4E">
        <w:rPr>
          <w:rFonts w:eastAsia="DengXian" w:cs="바탕"/>
          <w:lang w:eastAsia="zh-CN"/>
        </w:rPr>
        <w:t xml:space="preserve"> already</w:t>
      </w:r>
      <w:r>
        <w:rPr>
          <w:rFonts w:eastAsia="DengXian" w:cs="바탕"/>
          <w:lang w:eastAsia="zh-CN"/>
        </w:rPr>
        <w:t xml:space="preserve"> agreed in RAN1#122bis to consider two candidates for the link budget templates.</w:t>
      </w:r>
    </w:p>
    <w:tbl>
      <w:tblPr>
        <w:tblStyle w:val="af2"/>
        <w:tblW w:w="0" w:type="auto"/>
        <w:tblLook w:val="04A0" w:firstRow="1" w:lastRow="0" w:firstColumn="1" w:lastColumn="0" w:noHBand="0" w:noVBand="1"/>
      </w:tblPr>
      <w:tblGrid>
        <w:gridCol w:w="9628"/>
      </w:tblGrid>
      <w:tr w:rsidR="00190517" w14:paraId="31D3A09F" w14:textId="77777777" w:rsidTr="00CF6CF3">
        <w:tc>
          <w:tcPr>
            <w:tcW w:w="9628" w:type="dxa"/>
          </w:tcPr>
          <w:p w14:paraId="698D925E" w14:textId="172133EE" w:rsidR="00190517" w:rsidRPr="00190517" w:rsidRDefault="00190517" w:rsidP="00CF6CF3">
            <w:pPr>
              <w:rPr>
                <w:rFonts w:eastAsia="Times New Roman" w:cs="Times New Roman"/>
                <w:b/>
                <w:bCs/>
                <w:szCs w:val="20"/>
                <w:highlight w:val="green"/>
                <w:lang w:val="en-GB"/>
              </w:rPr>
            </w:pPr>
            <w:r w:rsidRPr="00190517">
              <w:rPr>
                <w:rFonts w:eastAsia="Times New Roman" w:cs="Times New Roman"/>
                <w:b/>
                <w:bCs/>
                <w:szCs w:val="20"/>
                <w:highlight w:val="green"/>
                <w:lang w:val="en-GB"/>
              </w:rPr>
              <w:lastRenderedPageBreak/>
              <w:t>Agreement (RAN1#122bis)</w:t>
            </w:r>
          </w:p>
          <w:p w14:paraId="7735097F" w14:textId="77777777" w:rsidR="00190517" w:rsidRPr="00FF357E" w:rsidRDefault="00190517" w:rsidP="00CF6CF3">
            <w:pPr>
              <w:rPr>
                <w:rFonts w:eastAsia="Times New Roman" w:cs="Times New Roman"/>
                <w:bCs/>
                <w:szCs w:val="20"/>
                <w:lang w:val="en-GB"/>
              </w:rPr>
            </w:pPr>
            <w:r w:rsidRPr="00FF357E">
              <w:rPr>
                <w:rFonts w:eastAsia="Times New Roman" w:cs="Times New Roman"/>
                <w:bCs/>
                <w:szCs w:val="20"/>
                <w:lang w:val="en-GB"/>
              </w:rPr>
              <w:t>For</w:t>
            </w:r>
            <w:r>
              <w:rPr>
                <w:rFonts w:eastAsia="Times New Roman" w:cs="Times New Roman"/>
                <w:bCs/>
                <w:szCs w:val="20"/>
                <w:lang w:val="en-GB"/>
              </w:rPr>
              <w:t xml:space="preserve"> link budget template, consider the following candidates:</w:t>
            </w:r>
            <w:r w:rsidRPr="00FF357E">
              <w:rPr>
                <w:rFonts w:eastAsia="Times New Roman" w:cs="Times New Roman"/>
                <w:bCs/>
                <w:szCs w:val="20"/>
                <w:lang w:val="en-GB"/>
              </w:rPr>
              <w:t xml:space="preserve"> </w:t>
            </w:r>
          </w:p>
          <w:p w14:paraId="48BA35D0" w14:textId="77777777" w:rsidR="00190517" w:rsidRPr="00B41C41" w:rsidRDefault="00190517" w:rsidP="00CF6CF3">
            <w:pPr>
              <w:pStyle w:val="af1"/>
              <w:numPr>
                <w:ilvl w:val="0"/>
                <w:numId w:val="29"/>
              </w:numPr>
              <w:overflowPunct w:val="0"/>
              <w:autoSpaceDE w:val="0"/>
              <w:autoSpaceDN w:val="0"/>
              <w:adjustRightInd w:val="0"/>
              <w:spacing w:line="278" w:lineRule="auto"/>
              <w:ind w:leftChars="0"/>
              <w:contextualSpacing/>
              <w:jc w:val="left"/>
              <w:textAlignment w:val="baseline"/>
              <w:rPr>
                <w:rFonts w:cs="Times New Roman"/>
                <w:szCs w:val="20"/>
                <w:lang w:eastAsia="zh-CN"/>
              </w:rPr>
            </w:pPr>
            <w:r w:rsidRPr="00B41C41">
              <w:rPr>
                <w:rStyle w:val="af4"/>
                <w:rFonts w:cs="Times New Roman"/>
                <w:szCs w:val="20"/>
              </w:rPr>
              <w:t>Candidate 1:</w:t>
            </w:r>
            <w:r w:rsidRPr="00B41C41">
              <w:rPr>
                <w:rStyle w:val="af4"/>
                <w:rFonts w:cs="Times New Roman"/>
                <w:szCs w:val="20"/>
                <w:lang w:eastAsia="zh-CN"/>
              </w:rPr>
              <w:t xml:space="preserve"> </w:t>
            </w:r>
            <w:r w:rsidRPr="00B41C41">
              <w:rPr>
                <w:rFonts w:cs="Times New Roman"/>
                <w:szCs w:val="20"/>
                <w:lang w:eastAsia="zh-CN"/>
              </w:rPr>
              <w:t xml:space="preserve">Reusing the link budget template from TR38.830, </w:t>
            </w:r>
          </w:p>
          <w:p w14:paraId="2AAF3CF6" w14:textId="77777777" w:rsidR="00190517" w:rsidRPr="00B41C41" w:rsidRDefault="00190517" w:rsidP="00CF6CF3">
            <w:pPr>
              <w:pStyle w:val="af1"/>
              <w:numPr>
                <w:ilvl w:val="0"/>
                <w:numId w:val="28"/>
              </w:numPr>
              <w:overflowPunct w:val="0"/>
              <w:autoSpaceDE w:val="0"/>
              <w:autoSpaceDN w:val="0"/>
              <w:adjustRightInd w:val="0"/>
              <w:spacing w:after="120" w:line="278" w:lineRule="auto"/>
              <w:ind w:leftChars="0"/>
              <w:contextualSpacing/>
              <w:jc w:val="left"/>
              <w:textAlignment w:val="baseline"/>
              <w:rPr>
                <w:rFonts w:cs="Times New Roman"/>
                <w:szCs w:val="20"/>
                <w:lang w:eastAsia="zh-CN"/>
              </w:rPr>
            </w:pPr>
            <w:r w:rsidRPr="00B41C41">
              <w:rPr>
                <w:rFonts w:cs="Times New Roman"/>
                <w:szCs w:val="20"/>
                <w:lang w:eastAsia="zh-CN"/>
              </w:rPr>
              <w:t>The values of the parameters are TBD.</w:t>
            </w:r>
          </w:p>
          <w:p w14:paraId="1FC27F63" w14:textId="77777777" w:rsidR="00190517" w:rsidRPr="00B41C41" w:rsidRDefault="00190517" w:rsidP="00CF6CF3">
            <w:pPr>
              <w:pStyle w:val="af1"/>
              <w:numPr>
                <w:ilvl w:val="0"/>
                <w:numId w:val="28"/>
              </w:numPr>
              <w:overflowPunct w:val="0"/>
              <w:autoSpaceDE w:val="0"/>
              <w:autoSpaceDN w:val="0"/>
              <w:adjustRightInd w:val="0"/>
              <w:spacing w:after="120" w:line="278" w:lineRule="auto"/>
              <w:ind w:leftChars="0"/>
              <w:contextualSpacing/>
              <w:jc w:val="left"/>
              <w:textAlignment w:val="baseline"/>
              <w:rPr>
                <w:rFonts w:cs="Times New Roman"/>
                <w:szCs w:val="20"/>
                <w:lang w:eastAsia="zh-CN"/>
              </w:rPr>
            </w:pPr>
            <w:r w:rsidRPr="00B41C41">
              <w:rPr>
                <w:rFonts w:cs="Times New Roman"/>
                <w:szCs w:val="20"/>
                <w:lang w:eastAsia="zh-CN"/>
              </w:rPr>
              <w:t>MCL in row (22bis) is TBD.</w:t>
            </w:r>
          </w:p>
          <w:p w14:paraId="039DC086" w14:textId="77777777" w:rsidR="00190517" w:rsidRDefault="00190517" w:rsidP="00CF6CF3">
            <w:pPr>
              <w:pStyle w:val="af1"/>
              <w:numPr>
                <w:ilvl w:val="0"/>
                <w:numId w:val="28"/>
              </w:numPr>
              <w:overflowPunct w:val="0"/>
              <w:autoSpaceDE w:val="0"/>
              <w:autoSpaceDN w:val="0"/>
              <w:adjustRightInd w:val="0"/>
              <w:spacing w:after="120" w:line="278" w:lineRule="auto"/>
              <w:ind w:leftChars="0"/>
              <w:contextualSpacing/>
              <w:jc w:val="left"/>
              <w:textAlignment w:val="baseline"/>
              <w:rPr>
                <w:rFonts w:cs="Times New Roman"/>
                <w:szCs w:val="20"/>
                <w:lang w:eastAsia="zh-CN"/>
              </w:rPr>
            </w:pPr>
            <w:r w:rsidRPr="00B41C41">
              <w:rPr>
                <w:rFonts w:cs="Times New Roman"/>
                <w:szCs w:val="20"/>
                <w:lang w:eastAsia="zh-CN"/>
              </w:rPr>
              <w:t>FFS: whether/how/why to update</w:t>
            </w:r>
            <w:r>
              <w:rPr>
                <w:rFonts w:cs="Times New Roman"/>
                <w:szCs w:val="20"/>
                <w:lang w:eastAsia="zh-CN"/>
              </w:rPr>
              <w:t>.</w:t>
            </w:r>
          </w:p>
          <w:p w14:paraId="55EF9A10" w14:textId="77777777" w:rsidR="00190517" w:rsidRPr="00FF357E" w:rsidRDefault="00190517" w:rsidP="00CF6CF3">
            <w:pPr>
              <w:pStyle w:val="af1"/>
              <w:numPr>
                <w:ilvl w:val="0"/>
                <w:numId w:val="28"/>
              </w:numPr>
              <w:overflowPunct w:val="0"/>
              <w:autoSpaceDE w:val="0"/>
              <w:autoSpaceDN w:val="0"/>
              <w:adjustRightInd w:val="0"/>
              <w:spacing w:after="120" w:line="278" w:lineRule="auto"/>
              <w:ind w:leftChars="0"/>
              <w:contextualSpacing/>
              <w:jc w:val="left"/>
              <w:textAlignment w:val="baseline"/>
              <w:rPr>
                <w:rFonts w:cs="Times New Roman"/>
                <w:szCs w:val="20"/>
                <w:lang w:eastAsia="zh-CN"/>
              </w:rPr>
            </w:pPr>
            <w:r>
              <w:rPr>
                <w:rFonts w:cs="Times New Roman"/>
                <w:szCs w:val="20"/>
                <w:lang w:eastAsia="zh-CN"/>
              </w:rPr>
              <w:t>(…)</w:t>
            </w:r>
          </w:p>
          <w:p w14:paraId="63F6394B" w14:textId="77777777" w:rsidR="00190517" w:rsidRPr="00B41C41" w:rsidRDefault="00190517" w:rsidP="00CF6CF3">
            <w:pPr>
              <w:pStyle w:val="af1"/>
              <w:numPr>
                <w:ilvl w:val="0"/>
                <w:numId w:val="30"/>
              </w:numPr>
              <w:overflowPunct w:val="0"/>
              <w:autoSpaceDE w:val="0"/>
              <w:autoSpaceDN w:val="0"/>
              <w:adjustRightInd w:val="0"/>
              <w:spacing w:line="278" w:lineRule="auto"/>
              <w:ind w:leftChars="0"/>
              <w:contextualSpacing/>
              <w:jc w:val="left"/>
              <w:textAlignment w:val="baseline"/>
              <w:rPr>
                <w:rFonts w:cs="Times New Roman"/>
                <w:szCs w:val="20"/>
                <w:lang w:eastAsia="zh-CN"/>
              </w:rPr>
            </w:pPr>
            <w:r w:rsidRPr="00073AFC">
              <w:rPr>
                <w:rFonts w:cs="Times New Roman"/>
                <w:i/>
                <w:szCs w:val="20"/>
                <w:lang w:eastAsia="zh-CN"/>
              </w:rPr>
              <w:t>Candidate 2</w:t>
            </w:r>
            <w:r w:rsidRPr="00B41C41">
              <w:rPr>
                <w:rFonts w:cs="Times New Roman"/>
                <w:szCs w:val="20"/>
                <w:lang w:eastAsia="zh-CN"/>
              </w:rPr>
              <w:t>: Template as Table 7.10.1-1 from TR38.913.</w:t>
            </w:r>
          </w:p>
          <w:p w14:paraId="7800D825" w14:textId="77777777" w:rsidR="00190517" w:rsidRPr="00FF357E" w:rsidRDefault="00190517" w:rsidP="00CF6CF3">
            <w:pPr>
              <w:pStyle w:val="af1"/>
              <w:numPr>
                <w:ilvl w:val="0"/>
                <w:numId w:val="28"/>
              </w:numPr>
              <w:overflowPunct w:val="0"/>
              <w:autoSpaceDE w:val="0"/>
              <w:autoSpaceDN w:val="0"/>
              <w:adjustRightInd w:val="0"/>
              <w:spacing w:after="0"/>
              <w:ind w:leftChars="0" w:left="714" w:hanging="357"/>
              <w:contextualSpacing/>
              <w:jc w:val="left"/>
              <w:textAlignment w:val="baseline"/>
              <w:rPr>
                <w:rFonts w:eastAsia="DengXian"/>
                <w:sz w:val="22"/>
                <w:lang w:eastAsia="zh-CN"/>
              </w:rPr>
            </w:pPr>
            <w:r w:rsidRPr="00B41C41">
              <w:rPr>
                <w:rFonts w:cs="Times New Roman"/>
                <w:szCs w:val="20"/>
                <w:lang w:eastAsia="zh-CN"/>
              </w:rPr>
              <w:t>FFS: whether/how/why to update.</w:t>
            </w:r>
          </w:p>
          <w:p w14:paraId="537104D7" w14:textId="77777777" w:rsidR="00190517" w:rsidRPr="00446DAC" w:rsidRDefault="00190517" w:rsidP="00CF6CF3">
            <w:pPr>
              <w:pStyle w:val="af1"/>
              <w:numPr>
                <w:ilvl w:val="0"/>
                <w:numId w:val="28"/>
              </w:numPr>
              <w:overflowPunct w:val="0"/>
              <w:autoSpaceDE w:val="0"/>
              <w:autoSpaceDN w:val="0"/>
              <w:adjustRightInd w:val="0"/>
              <w:spacing w:after="0" w:line="278" w:lineRule="auto"/>
              <w:ind w:leftChars="0" w:left="714" w:hanging="357"/>
              <w:contextualSpacing/>
              <w:jc w:val="left"/>
              <w:textAlignment w:val="baseline"/>
              <w:rPr>
                <w:rFonts w:cs="Times New Roman"/>
                <w:szCs w:val="20"/>
                <w:lang w:eastAsia="zh-CN"/>
              </w:rPr>
            </w:pPr>
            <w:r>
              <w:rPr>
                <w:rFonts w:cs="Times New Roman"/>
                <w:szCs w:val="20"/>
                <w:lang w:eastAsia="zh-CN"/>
              </w:rPr>
              <w:t>(…)</w:t>
            </w:r>
          </w:p>
        </w:tc>
      </w:tr>
    </w:tbl>
    <w:p w14:paraId="15E4D0D2" w14:textId="77777777" w:rsidR="00073AFC" w:rsidRDefault="00073AFC" w:rsidP="00190517">
      <w:pPr>
        <w:pStyle w:val="maintext"/>
        <w:spacing w:line="264" w:lineRule="auto"/>
        <w:ind w:firstLineChars="0" w:firstLine="0"/>
        <w:rPr>
          <w:rFonts w:eastAsia="DengXian"/>
          <w:lang w:val="en-US" w:eastAsia="zh-CN"/>
        </w:rPr>
      </w:pPr>
    </w:p>
    <w:p w14:paraId="2245A2F6" w14:textId="77777777" w:rsidR="00190517" w:rsidRPr="00966C6C" w:rsidRDefault="00190517" w:rsidP="00190517">
      <w:pPr>
        <w:pStyle w:val="maintext"/>
        <w:spacing w:line="264" w:lineRule="auto"/>
        <w:ind w:firstLineChars="0" w:firstLine="0"/>
        <w:rPr>
          <w:rFonts w:eastAsia="DengXian"/>
          <w:lang w:val="en-US" w:eastAsia="zh-CN"/>
        </w:rPr>
      </w:pPr>
      <w:r w:rsidRPr="00966C6C">
        <w:rPr>
          <w:rFonts w:eastAsia="DengXian"/>
          <w:lang w:val="en-US" w:eastAsia="zh-CN"/>
        </w:rPr>
        <w:t>Candidate 2 is based on MCL methodology and candidate 1 is based on either the MIL or the MPL methodology. It is well understood that each of these methodologies, or MCL, MIL, or MPL metrics has its own pros and cons for purpose of meaningful 6GR coverage evaluation and the comparison with NR.</w:t>
      </w:r>
    </w:p>
    <w:p w14:paraId="64897182" w14:textId="3DBDBB10" w:rsidR="00190517" w:rsidRPr="00966C6C" w:rsidRDefault="00190517" w:rsidP="00190517">
      <w:pPr>
        <w:pStyle w:val="maintext"/>
        <w:spacing w:line="264" w:lineRule="auto"/>
        <w:ind w:firstLineChars="0" w:firstLine="0"/>
        <w:rPr>
          <w:rFonts w:eastAsia="DengXian"/>
          <w:lang w:val="en-US" w:eastAsia="zh-CN"/>
        </w:rPr>
      </w:pPr>
      <w:r w:rsidRPr="00966C6C">
        <w:rPr>
          <w:rFonts w:eastAsia="DengXian"/>
          <w:lang w:val="en-US" w:eastAsia="zh-CN"/>
        </w:rPr>
        <w:t>MCL is a simple and straightforward metric excluding complex factors like hardware impairments, allowing a quick analysis without the need for alignment across vendors’ implementation and almost independent of deployment assumptions. It is already clear that the 6GR will need to provide a</w:t>
      </w:r>
      <w:r w:rsidR="00073AFC">
        <w:rPr>
          <w:rFonts w:eastAsia="DengXian"/>
          <w:lang w:val="en-US" w:eastAsia="zh-CN"/>
        </w:rPr>
        <w:t xml:space="preserve"> baseline</w:t>
      </w:r>
      <w:r w:rsidRPr="00966C6C">
        <w:rPr>
          <w:rFonts w:eastAsia="DengXian"/>
          <w:lang w:val="en-US" w:eastAsia="zh-CN"/>
        </w:rPr>
        <w:t xml:space="preserve"> MCL </w:t>
      </w:r>
      <w:r w:rsidR="00073AFC">
        <w:rPr>
          <w:rFonts w:eastAsia="DengXian"/>
          <w:lang w:val="en-US" w:eastAsia="zh-CN"/>
        </w:rPr>
        <w:t>~</w:t>
      </w:r>
      <w:r w:rsidRPr="00966C6C">
        <w:rPr>
          <w:rFonts w:eastAsia="DengXian"/>
          <w:lang w:val="en-US" w:eastAsia="zh-CN"/>
        </w:rPr>
        <w:t xml:space="preserve"> 144 dB target comparable </w:t>
      </w:r>
      <w:r w:rsidR="00073AFC">
        <w:rPr>
          <w:rFonts w:eastAsia="DengXian"/>
          <w:lang w:val="en-US" w:eastAsia="zh-CN"/>
        </w:rPr>
        <w:t>to the MCL for 5G NR</w:t>
      </w:r>
      <w:r w:rsidRPr="00966C6C">
        <w:rPr>
          <w:rFonts w:eastAsia="DengXian"/>
          <w:lang w:val="en-US" w:eastAsia="zh-CN"/>
        </w:rPr>
        <w:t xml:space="preserve">. Unfortunately, due to the independence of MCL methodology with respect to almost all deployment and band specific assumptions, these MCL numbers do not allow to meaningfully compare the achievable coverage for 6GR in the 7 GHz band and NR in the 3.4-3.9 GHz bands. The MCL based methodology </w:t>
      </w:r>
      <w:r w:rsidR="00841F4E">
        <w:rPr>
          <w:rFonts w:eastAsia="DengXian"/>
          <w:lang w:val="en-US" w:eastAsia="zh-CN"/>
        </w:rPr>
        <w:t>can also be</w:t>
      </w:r>
      <w:r w:rsidRPr="00966C6C">
        <w:rPr>
          <w:rFonts w:eastAsia="DengXian"/>
          <w:lang w:val="en-US" w:eastAsia="zh-CN"/>
        </w:rPr>
        <w:t xml:space="preserve"> insufficient for other reasons. For example, MCL as defined in Rel-16 only contains the transmit power, receiver sensitivity and BS antenna gains. Only a part of the BS antenna gains is accounted for. Ideally, the BS antenna gains should account for all the antenna elements and all the per element antenna gains.</w:t>
      </w:r>
      <w:r w:rsidR="008179DE">
        <w:rPr>
          <w:rFonts w:eastAsia="DengXian"/>
          <w:lang w:val="en-US" w:eastAsia="zh-CN"/>
        </w:rPr>
        <w:t xml:space="preserve"> </w:t>
      </w:r>
      <w:r w:rsidR="008179DE" w:rsidRPr="00966C6C">
        <w:rPr>
          <w:rFonts w:eastAsia="DengXian"/>
          <w:lang w:val="en-US" w:eastAsia="zh-CN"/>
        </w:rPr>
        <w:t>It also needs to be considered that for later ITU evaluations of the 6G RAT, coverage analysis based on the MCL methodology (Candidate 2) is insufficient.</w:t>
      </w:r>
    </w:p>
    <w:p w14:paraId="07D486A2" w14:textId="56604759" w:rsidR="00190517" w:rsidRPr="00966C6C" w:rsidRDefault="00190517" w:rsidP="00190517">
      <w:pPr>
        <w:pStyle w:val="maintext"/>
        <w:spacing w:line="264" w:lineRule="auto"/>
        <w:ind w:firstLineChars="0" w:firstLine="0"/>
        <w:rPr>
          <w:rFonts w:eastAsia="DengXian"/>
          <w:lang w:val="en-US" w:eastAsia="zh-CN"/>
        </w:rPr>
      </w:pPr>
      <w:r w:rsidRPr="00966C6C">
        <w:rPr>
          <w:rFonts w:eastAsia="DengXian"/>
          <w:lang w:val="en-US" w:eastAsia="zh-CN"/>
        </w:rPr>
        <w:t xml:space="preserve">MIL has been defined based on the MCL with some additional considerations given to implementation impairments such as the Tx loss and Rx loss. </w:t>
      </w:r>
      <w:r w:rsidR="00073AFC">
        <w:rPr>
          <w:rFonts w:eastAsia="DengXian"/>
          <w:lang w:val="en-US" w:eastAsia="zh-CN"/>
        </w:rPr>
        <w:t>C</w:t>
      </w:r>
      <w:r w:rsidRPr="00966C6C">
        <w:rPr>
          <w:rFonts w:eastAsia="DengXian"/>
          <w:lang w:val="en-US" w:eastAsia="zh-CN"/>
        </w:rPr>
        <w:t xml:space="preserve">omponents of BS antenna gain and UE antenna gains are also considered in the MIL. The difference between MCL and MIL is, however, not </w:t>
      </w:r>
      <w:r w:rsidR="00073AFC">
        <w:rPr>
          <w:rFonts w:eastAsia="DengXian"/>
          <w:lang w:val="en-US" w:eastAsia="zh-CN"/>
        </w:rPr>
        <w:t xml:space="preserve">often </w:t>
      </w:r>
      <w:r w:rsidRPr="00966C6C">
        <w:rPr>
          <w:rFonts w:eastAsia="DengXian"/>
          <w:lang w:val="en-US" w:eastAsia="zh-CN"/>
        </w:rPr>
        <w:t xml:space="preserve">meaningful in practice. The assumed Tx losses or Rx losses can much depend on implementation, similar to many vendor-specific antenna assumptions, and have resulted in wide variability across companies results, which has made it difficult to agree on observations. We note however, that a MIL based methodology is </w:t>
      </w:r>
      <w:r w:rsidR="00841F4E">
        <w:rPr>
          <w:rFonts w:eastAsia="DengXian"/>
          <w:lang w:val="en-US" w:eastAsia="zh-CN"/>
        </w:rPr>
        <w:t xml:space="preserve">still </w:t>
      </w:r>
      <w:r w:rsidRPr="00966C6C">
        <w:rPr>
          <w:rFonts w:eastAsia="DengXian"/>
          <w:lang w:val="en-US" w:eastAsia="zh-CN"/>
        </w:rPr>
        <w:t xml:space="preserve">meaningful under specific assumptions such as when the coverage analysis is done to identify coverage gaps for different channels/signals in the </w:t>
      </w:r>
      <w:r w:rsidRPr="00073AFC">
        <w:rPr>
          <w:rFonts w:eastAsia="DengXian"/>
          <w:i/>
          <w:lang w:val="en-US" w:eastAsia="zh-CN"/>
        </w:rPr>
        <w:t>same</w:t>
      </w:r>
      <w:r w:rsidRPr="00966C6C">
        <w:rPr>
          <w:rFonts w:eastAsia="DengXian"/>
          <w:lang w:val="en-US" w:eastAsia="zh-CN"/>
        </w:rPr>
        <w:t xml:space="preserve"> band.</w:t>
      </w:r>
    </w:p>
    <w:p w14:paraId="7F3DB8BC" w14:textId="328D890E" w:rsidR="00190517" w:rsidRPr="00966C6C" w:rsidRDefault="00190517" w:rsidP="00190517">
      <w:pPr>
        <w:pStyle w:val="maintext"/>
        <w:spacing w:line="264" w:lineRule="auto"/>
        <w:ind w:firstLineChars="0" w:firstLine="0"/>
        <w:rPr>
          <w:rFonts w:eastAsia="DengXian"/>
          <w:lang w:val="en-US" w:eastAsia="zh-CN"/>
        </w:rPr>
      </w:pPr>
      <w:r w:rsidRPr="00966C6C">
        <w:rPr>
          <w:rFonts w:eastAsia="DengXian"/>
          <w:lang w:val="en-US" w:eastAsia="zh-CN"/>
        </w:rPr>
        <w:t xml:space="preserve">MPL is defined based on the MIL with additional considerations given to budget for shadowing, BS selection/macro-diversity gain, penetration margin, etc. For example, shadowing and the penetration losses can vary according to different deployment scenarios. MPL contains deployment- or band-specific assumptions. MPL methodology allows to assume the same site grid for NR TDD 3.4-3.9 GHz bands and 6GR in the 7 GHz band. MPL is therefore the only meaningful metric which can provide an actual link budget comparison for coverage </w:t>
      </w:r>
      <w:r w:rsidR="00073AFC">
        <w:rPr>
          <w:rFonts w:eastAsia="DengXian"/>
          <w:lang w:val="en-US" w:eastAsia="zh-CN"/>
        </w:rPr>
        <w:t xml:space="preserve">comparison </w:t>
      </w:r>
      <w:r w:rsidR="00073AFC" w:rsidRPr="00073AFC">
        <w:rPr>
          <w:rFonts w:eastAsia="DengXian"/>
          <w:i/>
          <w:lang w:val="en-US" w:eastAsia="zh-CN"/>
        </w:rPr>
        <w:t>across</w:t>
      </w:r>
      <w:r w:rsidR="00073AFC">
        <w:rPr>
          <w:rFonts w:eastAsia="DengXian"/>
          <w:lang w:val="en-US" w:eastAsia="zh-CN"/>
        </w:rPr>
        <w:t xml:space="preserve"> bands, i.e., </w:t>
      </w:r>
      <w:r w:rsidRPr="00966C6C">
        <w:rPr>
          <w:rFonts w:eastAsia="DengXian"/>
          <w:lang w:val="en-US" w:eastAsia="zh-CN"/>
        </w:rPr>
        <w:t>with respect</w:t>
      </w:r>
      <w:r w:rsidR="00841F4E">
        <w:rPr>
          <w:rFonts w:eastAsia="DengXian"/>
          <w:lang w:val="en-US" w:eastAsia="zh-CN"/>
        </w:rPr>
        <w:t xml:space="preserve"> to coverage analysis</w:t>
      </w:r>
      <w:r w:rsidRPr="00966C6C">
        <w:rPr>
          <w:rFonts w:eastAsia="DengXian"/>
          <w:lang w:val="en-US" w:eastAsia="zh-CN"/>
        </w:rPr>
        <w:t xml:space="preserve"> </w:t>
      </w:r>
      <w:r w:rsidR="00841F4E">
        <w:rPr>
          <w:rFonts w:eastAsia="DengXian"/>
          <w:lang w:val="en-US" w:eastAsia="zh-CN"/>
        </w:rPr>
        <w:t>for</w:t>
      </w:r>
      <w:r w:rsidRPr="00966C6C">
        <w:rPr>
          <w:rFonts w:eastAsia="DengXian"/>
          <w:lang w:val="en-US" w:eastAsia="zh-CN"/>
        </w:rPr>
        <w:t xml:space="preserve"> 6GR in the 7 GHz and NR in the 3.4-3.9 GHz bands</w:t>
      </w:r>
      <w:r w:rsidR="00841F4E">
        <w:rPr>
          <w:rFonts w:eastAsia="DengXian"/>
          <w:lang w:val="en-US" w:eastAsia="zh-CN"/>
        </w:rPr>
        <w:t xml:space="preserve"> reusing the same site grid</w:t>
      </w:r>
      <w:r w:rsidRPr="00966C6C">
        <w:rPr>
          <w:rFonts w:eastAsia="DengXian"/>
          <w:lang w:val="en-US" w:eastAsia="zh-CN"/>
        </w:rPr>
        <w:t>.</w:t>
      </w:r>
    </w:p>
    <w:p w14:paraId="584E0E36" w14:textId="77777777" w:rsidR="008179DE" w:rsidRDefault="00190517" w:rsidP="00190517">
      <w:pPr>
        <w:pStyle w:val="maintext"/>
        <w:spacing w:line="264" w:lineRule="auto"/>
        <w:ind w:firstLineChars="0" w:firstLine="0"/>
        <w:rPr>
          <w:rFonts w:eastAsia="DengXian"/>
          <w:lang w:val="en-US" w:eastAsia="zh-CN"/>
        </w:rPr>
      </w:pPr>
      <w:r w:rsidRPr="00966C6C">
        <w:rPr>
          <w:rFonts w:eastAsia="DengXian"/>
          <w:lang w:val="en-US" w:eastAsia="zh-CN"/>
        </w:rPr>
        <w:t>However, the drawback with MPL based methodology, or the MPL metric, based on Candidate 1 is that alignment across companies on several key parameters including the shadow fading margin, antenna gains, penetration loss</w:t>
      </w:r>
      <w:r w:rsidR="00841F4E">
        <w:rPr>
          <w:rFonts w:eastAsia="DengXian"/>
          <w:lang w:val="en-US" w:eastAsia="zh-CN"/>
        </w:rPr>
        <w:t>es</w:t>
      </w:r>
      <w:r w:rsidRPr="00966C6C">
        <w:rPr>
          <w:rFonts w:eastAsia="DengXian"/>
          <w:lang w:val="en-US" w:eastAsia="zh-CN"/>
        </w:rPr>
        <w:t xml:space="preserve"> and other implementation losses are prerequisite. Furthermore, link/system level simulation-based metrics are required as input which first assumes an alignment between companies on basic 6GR operational scenarios such as </w:t>
      </w:r>
      <w:r w:rsidR="00841F4E">
        <w:rPr>
          <w:rFonts w:eastAsia="DengXian"/>
          <w:lang w:val="en-US" w:eastAsia="zh-CN"/>
        </w:rPr>
        <w:t xml:space="preserve">6GR channel/signal formats, </w:t>
      </w:r>
      <w:r w:rsidRPr="00966C6C">
        <w:rPr>
          <w:rFonts w:eastAsia="DengXian"/>
          <w:lang w:val="en-US" w:eastAsia="zh-CN"/>
        </w:rPr>
        <w:t xml:space="preserve">scheduling or HARQ </w:t>
      </w:r>
      <w:r w:rsidR="00841F4E">
        <w:rPr>
          <w:rFonts w:eastAsia="DengXian"/>
          <w:lang w:val="en-US" w:eastAsia="zh-CN"/>
        </w:rPr>
        <w:t>principles (</w:t>
      </w:r>
      <w:r w:rsidRPr="00966C6C">
        <w:rPr>
          <w:rFonts w:eastAsia="DengXian"/>
          <w:lang w:val="en-US" w:eastAsia="zh-CN"/>
        </w:rPr>
        <w:t>where different from NR</w:t>
      </w:r>
      <w:r w:rsidR="00841F4E">
        <w:rPr>
          <w:rFonts w:eastAsia="DengXian"/>
          <w:lang w:val="en-US" w:eastAsia="zh-CN"/>
        </w:rPr>
        <w:t>)</w:t>
      </w:r>
      <w:r w:rsidRPr="00966C6C">
        <w:rPr>
          <w:rFonts w:eastAsia="DengXian"/>
          <w:lang w:val="en-US" w:eastAsia="zh-CN"/>
        </w:rPr>
        <w:t>.</w:t>
      </w:r>
    </w:p>
    <w:p w14:paraId="7DE4F3DD" w14:textId="49E01FCD" w:rsidR="00190517" w:rsidRDefault="008179DE" w:rsidP="00190517">
      <w:pPr>
        <w:pStyle w:val="maintext"/>
        <w:spacing w:line="264" w:lineRule="auto"/>
        <w:ind w:firstLineChars="0" w:firstLine="0"/>
        <w:rPr>
          <w:rFonts w:eastAsia="DengXian"/>
          <w:lang w:val="en-US" w:eastAsia="zh-CN"/>
        </w:rPr>
      </w:pPr>
      <w:r>
        <w:rPr>
          <w:rFonts w:eastAsia="DengXian"/>
          <w:lang w:val="en-US" w:eastAsia="zh-CN"/>
        </w:rPr>
        <w:t>It is therefore unavoidable to set the initial coverage targets for 6GR using MCL while later/specific MPL-based coverage targets can be set following more progress on 6GR channel/signal design.</w:t>
      </w:r>
    </w:p>
    <w:p w14:paraId="5D245476" w14:textId="2AE17E92" w:rsidR="00424F74" w:rsidRDefault="00424F74" w:rsidP="00424F74">
      <w:pPr>
        <w:pStyle w:val="maintext"/>
        <w:spacing w:line="264" w:lineRule="auto"/>
        <w:ind w:firstLineChars="0" w:firstLine="0"/>
        <w:rPr>
          <w:rFonts w:eastAsia="DengXian"/>
          <w:lang w:val="en-US" w:eastAsia="zh-CN"/>
        </w:rPr>
      </w:pPr>
      <w:r>
        <w:rPr>
          <w:rFonts w:eastAsia="DengXian"/>
          <w:lang w:val="en-US" w:eastAsia="zh-CN"/>
        </w:rPr>
        <w:t>Note that in RAN1#123 it was agreed that l</w:t>
      </w:r>
      <w:r w:rsidRPr="00424F74">
        <w:rPr>
          <w:rFonts w:eastAsia="DengXian"/>
          <w:lang w:val="en-US" w:eastAsia="zh-CN"/>
        </w:rPr>
        <w:t>ink budget candidates 1 and 2 are used as starting point to calculate the metrics for Urban Macro and Suburban Macro (both for O2I and Outdoor)</w:t>
      </w:r>
      <w:r>
        <w:rPr>
          <w:rFonts w:eastAsia="DengXian"/>
          <w:lang w:val="en-US" w:eastAsia="zh-CN"/>
        </w:rPr>
        <w:t xml:space="preserve">. </w:t>
      </w:r>
      <w:r w:rsidRPr="00424F74">
        <w:rPr>
          <w:rFonts w:eastAsia="DengXian"/>
          <w:lang w:val="en-US" w:eastAsia="zh-CN"/>
        </w:rPr>
        <w:t xml:space="preserve">Email discussion </w:t>
      </w:r>
      <w:r>
        <w:rPr>
          <w:rFonts w:eastAsia="DengXian"/>
          <w:lang w:val="en-US" w:eastAsia="zh-CN"/>
        </w:rPr>
        <w:t xml:space="preserve">is planned </w:t>
      </w:r>
      <w:r w:rsidRPr="00424F74">
        <w:rPr>
          <w:rFonts w:eastAsia="DengXian"/>
          <w:lang w:val="en-US" w:eastAsia="zh-CN"/>
        </w:rPr>
        <w:t>prior to RAN1#124 for collecting company inputs on the values for link budget template</w:t>
      </w:r>
      <w:r>
        <w:rPr>
          <w:rFonts w:eastAsia="DengXian"/>
          <w:lang w:val="en-US" w:eastAsia="zh-CN"/>
        </w:rPr>
        <w:t>.</w:t>
      </w:r>
    </w:p>
    <w:p w14:paraId="78241151" w14:textId="77777777" w:rsidR="008179DE" w:rsidRPr="00966C6C" w:rsidRDefault="008179DE" w:rsidP="00190517">
      <w:pPr>
        <w:pStyle w:val="maintext"/>
        <w:spacing w:line="264" w:lineRule="auto"/>
        <w:ind w:firstLineChars="0" w:firstLine="0"/>
        <w:rPr>
          <w:rFonts w:eastAsia="DengXian"/>
          <w:lang w:val="en-US" w:eastAsia="zh-CN"/>
        </w:rPr>
      </w:pPr>
    </w:p>
    <w:p w14:paraId="6092405F" w14:textId="7EC6751C" w:rsidR="00841F4E" w:rsidRPr="009E535A" w:rsidRDefault="00841F4E" w:rsidP="00841F4E">
      <w:pPr>
        <w:suppressAutoHyphens/>
        <w:spacing w:after="120"/>
        <w:rPr>
          <w:b/>
          <w:bCs/>
          <w:u w:val="single"/>
        </w:rPr>
      </w:pPr>
      <w:r w:rsidRPr="009E535A">
        <w:rPr>
          <w:b/>
          <w:bCs/>
          <w:u w:val="single"/>
        </w:rPr>
        <w:t>Proposal</w:t>
      </w:r>
      <w:r>
        <w:rPr>
          <w:b/>
          <w:bCs/>
          <w:u w:val="single"/>
        </w:rPr>
        <w:t xml:space="preserve"> #1</w:t>
      </w:r>
      <w:r w:rsidRPr="009E535A">
        <w:rPr>
          <w:b/>
          <w:bCs/>
          <w:u w:val="single"/>
        </w:rPr>
        <w:t>:</w:t>
      </w:r>
    </w:p>
    <w:p w14:paraId="65BC6842" w14:textId="2293DD4C" w:rsidR="00841F4E" w:rsidRPr="00FF357E" w:rsidRDefault="00841F4E" w:rsidP="00841F4E">
      <w:pPr>
        <w:pStyle w:val="maintext"/>
        <w:numPr>
          <w:ilvl w:val="0"/>
          <w:numId w:val="27"/>
        </w:numPr>
        <w:spacing w:line="240" w:lineRule="auto"/>
        <w:ind w:left="810" w:firstLineChars="0" w:hanging="357"/>
        <w:rPr>
          <w:b/>
          <w:bCs/>
          <w:lang w:val="en-US"/>
        </w:rPr>
      </w:pPr>
      <w:r w:rsidRPr="00FF357E">
        <w:rPr>
          <w:b/>
          <w:bCs/>
          <w:lang w:val="en-US"/>
        </w:rPr>
        <w:lastRenderedPageBreak/>
        <w:t xml:space="preserve">MCL </w:t>
      </w:r>
      <w:r w:rsidR="008179DE">
        <w:rPr>
          <w:b/>
          <w:bCs/>
          <w:lang w:val="en-US"/>
        </w:rPr>
        <w:t xml:space="preserve">is used to set the </w:t>
      </w:r>
      <w:r>
        <w:rPr>
          <w:b/>
          <w:bCs/>
          <w:lang w:val="en-US"/>
        </w:rPr>
        <w:t>initial coverage target</w:t>
      </w:r>
      <w:r w:rsidR="008179DE">
        <w:rPr>
          <w:b/>
          <w:bCs/>
          <w:lang w:val="en-US"/>
        </w:rPr>
        <w:t xml:space="preserve"> requirements for 6GR.</w:t>
      </w:r>
    </w:p>
    <w:p w14:paraId="6115C9BF" w14:textId="583EA6C0" w:rsidR="00190517" w:rsidRPr="008179DE" w:rsidRDefault="00841F4E" w:rsidP="008179DE">
      <w:pPr>
        <w:pStyle w:val="maintext"/>
        <w:numPr>
          <w:ilvl w:val="0"/>
          <w:numId w:val="27"/>
        </w:numPr>
        <w:spacing w:line="240" w:lineRule="auto"/>
        <w:ind w:left="810" w:firstLineChars="0" w:hanging="357"/>
        <w:rPr>
          <w:b/>
          <w:bCs/>
          <w:lang w:val="en-US"/>
        </w:rPr>
      </w:pPr>
      <w:r w:rsidRPr="00FF357E">
        <w:rPr>
          <w:b/>
          <w:bCs/>
          <w:lang w:val="en-US"/>
        </w:rPr>
        <w:t xml:space="preserve">MPL </w:t>
      </w:r>
      <w:r w:rsidR="008179DE">
        <w:rPr>
          <w:b/>
          <w:bCs/>
          <w:lang w:val="en-US"/>
        </w:rPr>
        <w:t xml:space="preserve">is used to set later/specific coverage target requirements across bands </w:t>
      </w:r>
      <w:r w:rsidR="00A97A84">
        <w:rPr>
          <w:b/>
          <w:bCs/>
          <w:lang w:val="en-US"/>
        </w:rPr>
        <w:t>for</w:t>
      </w:r>
      <w:r w:rsidR="008179DE">
        <w:rPr>
          <w:b/>
          <w:bCs/>
          <w:lang w:val="en-US"/>
        </w:rPr>
        <w:t xml:space="preserve"> </w:t>
      </w:r>
      <w:r w:rsidRPr="00FF357E">
        <w:rPr>
          <w:b/>
          <w:bCs/>
          <w:lang w:val="en-US"/>
        </w:rPr>
        <w:t xml:space="preserve">6GR in 7 GHz and NR 3.4-3.9 GHz </w:t>
      </w:r>
      <w:r w:rsidR="00A97A84">
        <w:rPr>
          <w:b/>
          <w:bCs/>
          <w:lang w:val="en-US"/>
        </w:rPr>
        <w:t>in a</w:t>
      </w:r>
      <w:r w:rsidRPr="00FF357E">
        <w:rPr>
          <w:b/>
          <w:bCs/>
          <w:lang w:val="en-US"/>
        </w:rPr>
        <w:t xml:space="preserve"> same/shared site deployment.</w:t>
      </w:r>
    </w:p>
    <w:p w14:paraId="79902961" w14:textId="2A9057E4" w:rsidR="00073AFC" w:rsidRDefault="00073AFC" w:rsidP="00F870D5">
      <w:pPr>
        <w:spacing w:line="264" w:lineRule="auto"/>
        <w:jc w:val="both"/>
        <w:rPr>
          <w:rFonts w:eastAsia="맑은 고딕" w:cs="바탕"/>
        </w:rPr>
      </w:pPr>
    </w:p>
    <w:p w14:paraId="439F14F4" w14:textId="74280743" w:rsidR="00F85B05" w:rsidRDefault="00A97A84" w:rsidP="00F870D5">
      <w:pPr>
        <w:spacing w:line="264" w:lineRule="auto"/>
        <w:jc w:val="both"/>
        <w:rPr>
          <w:rFonts w:eastAsia="맑은 고딕" w:cs="바탕"/>
        </w:rPr>
      </w:pPr>
      <w:r w:rsidRPr="00A97A84">
        <w:rPr>
          <w:rFonts w:eastAsia="맑은 고딕" w:cs="바탕"/>
        </w:rPr>
        <w:t xml:space="preserve">For a basic MBB service characterized by a </w:t>
      </w:r>
      <w:r>
        <w:rPr>
          <w:rFonts w:eastAsia="맑은 고딕" w:cs="바탕"/>
        </w:rPr>
        <w:t>DL</w:t>
      </w:r>
      <w:r w:rsidRPr="00A97A84">
        <w:rPr>
          <w:rFonts w:eastAsia="맑은 고딕" w:cs="바탕"/>
        </w:rPr>
        <w:t xml:space="preserve"> data</w:t>
      </w:r>
      <w:r>
        <w:rPr>
          <w:rFonts w:eastAsia="맑은 고딕" w:cs="바탕"/>
        </w:rPr>
        <w:t xml:space="preserve"> </w:t>
      </w:r>
      <w:r w:rsidRPr="00A97A84">
        <w:rPr>
          <w:rFonts w:eastAsia="맑은 고딕" w:cs="바탕"/>
        </w:rPr>
        <w:t>rate of 1</w:t>
      </w:r>
      <w:r>
        <w:rPr>
          <w:rFonts w:eastAsia="맑은 고딕" w:cs="바탕"/>
        </w:rPr>
        <w:t xml:space="preserve"> </w:t>
      </w:r>
      <w:r w:rsidRPr="00A97A84">
        <w:rPr>
          <w:rFonts w:eastAsia="맑은 고딕" w:cs="바탕"/>
        </w:rPr>
        <w:t xml:space="preserve">Mbps and an </w:t>
      </w:r>
      <w:r>
        <w:rPr>
          <w:rFonts w:eastAsia="맑은 고딕" w:cs="바탕"/>
        </w:rPr>
        <w:t>UL</w:t>
      </w:r>
      <w:r w:rsidRPr="00A97A84">
        <w:rPr>
          <w:rFonts w:eastAsia="맑은 고딕" w:cs="바탕"/>
        </w:rPr>
        <w:t xml:space="preserve"> data</w:t>
      </w:r>
      <w:r>
        <w:rPr>
          <w:rFonts w:eastAsia="맑은 고딕" w:cs="바탕"/>
        </w:rPr>
        <w:t xml:space="preserve"> </w:t>
      </w:r>
      <w:r w:rsidRPr="00A97A84">
        <w:rPr>
          <w:rFonts w:eastAsia="맑은 고딕" w:cs="바탕"/>
        </w:rPr>
        <w:t>rate of 30</w:t>
      </w:r>
      <w:r>
        <w:rPr>
          <w:rFonts w:eastAsia="맑은 고딕" w:cs="바탕"/>
        </w:rPr>
        <w:t xml:space="preserve"> </w:t>
      </w:r>
      <w:r w:rsidRPr="00A97A84">
        <w:rPr>
          <w:rFonts w:eastAsia="맑은 고딕" w:cs="바탕"/>
        </w:rPr>
        <w:t xml:space="preserve">kbps for stationary users, </w:t>
      </w:r>
      <w:r>
        <w:rPr>
          <w:rFonts w:eastAsia="맑은 고딕" w:cs="바탕"/>
        </w:rPr>
        <w:t>38.913 sets the MCL =</w:t>
      </w:r>
      <w:r w:rsidRPr="00A97A84">
        <w:rPr>
          <w:rFonts w:eastAsia="맑은 고딕" w:cs="바탕"/>
        </w:rPr>
        <w:t>143dB</w:t>
      </w:r>
      <w:r>
        <w:rPr>
          <w:rFonts w:eastAsia="맑은 고딕" w:cs="바탕"/>
        </w:rPr>
        <w:t xml:space="preserve"> as coverage target for 5G NR</w:t>
      </w:r>
      <w:r w:rsidR="00F85B05">
        <w:rPr>
          <w:rFonts w:eastAsia="맑은 고딕" w:cs="바탕"/>
        </w:rPr>
        <w:t>.</w:t>
      </w:r>
      <w:r w:rsidR="00B95049">
        <w:rPr>
          <w:rFonts w:eastAsia="맑은 고딕" w:cs="바탕"/>
        </w:rPr>
        <w:t xml:space="preserve"> </w:t>
      </w:r>
      <w:r w:rsidR="00F85B05">
        <w:rPr>
          <w:rFonts w:eastAsia="맑은 고딕" w:cs="바탕"/>
        </w:rPr>
        <w:t xml:space="preserve">The examples of </w:t>
      </w:r>
      <w:r w:rsidR="00B95049">
        <w:rPr>
          <w:rFonts w:eastAsia="맑은 고딕" w:cs="바탕"/>
        </w:rPr>
        <w:t>Table 1</w:t>
      </w:r>
      <w:r w:rsidR="00F85B05">
        <w:rPr>
          <w:rFonts w:eastAsia="맑은 고딕" w:cs="바탕"/>
        </w:rPr>
        <w:t xml:space="preserve"> (DL)</w:t>
      </w:r>
      <w:r w:rsidR="00B95049">
        <w:rPr>
          <w:rFonts w:eastAsia="맑은 고딕" w:cs="바탕"/>
        </w:rPr>
        <w:t xml:space="preserve"> and </w:t>
      </w:r>
      <w:r w:rsidR="00F85B05">
        <w:rPr>
          <w:rFonts w:eastAsia="맑은 고딕" w:cs="바탕"/>
        </w:rPr>
        <w:t xml:space="preserve">Table </w:t>
      </w:r>
      <w:r w:rsidR="00B95049">
        <w:rPr>
          <w:rFonts w:eastAsia="맑은 고딕" w:cs="바탕"/>
        </w:rPr>
        <w:t>2</w:t>
      </w:r>
      <w:r w:rsidR="00F85B05">
        <w:rPr>
          <w:rFonts w:eastAsia="맑은 고딕" w:cs="바탕"/>
        </w:rPr>
        <w:t xml:space="preserve"> (UL) show the link budget tables for 20 MHz channel BW, SCS=15kHz and 1 </w:t>
      </w:r>
      <w:r w:rsidR="00886D37">
        <w:rPr>
          <w:rFonts w:eastAsia="맑은 고딕" w:cs="바탕"/>
        </w:rPr>
        <w:t>P</w:t>
      </w:r>
      <w:r w:rsidR="00F85B05">
        <w:rPr>
          <w:rFonts w:eastAsia="맑은 고딕" w:cs="바탕"/>
        </w:rPr>
        <w:t>RB PDSCH or PUSCH</w:t>
      </w:r>
      <w:r w:rsidRPr="00A97A84">
        <w:rPr>
          <w:rFonts w:eastAsia="맑은 고딕" w:cs="바탕"/>
        </w:rPr>
        <w:t xml:space="preserve">. </w:t>
      </w:r>
      <w:r w:rsidR="00F85B05">
        <w:rPr>
          <w:rFonts w:eastAsia="맑은 고딕" w:cs="바탕"/>
        </w:rPr>
        <w:t>It is assumed that 2-Rx DL is supported by the UE.</w:t>
      </w:r>
    </w:p>
    <w:p w14:paraId="5F302B2B" w14:textId="77777777" w:rsidR="00F85B05" w:rsidRDefault="00F85B05" w:rsidP="004A1718">
      <w:pPr>
        <w:jc w:val="both"/>
        <w:rPr>
          <w:rFonts w:eastAsia="Times New Roman"/>
        </w:rPr>
      </w:pPr>
    </w:p>
    <w:p w14:paraId="2BE3A38D" w14:textId="0AB7FADE" w:rsidR="00B95049" w:rsidRPr="00B95049" w:rsidRDefault="00B95049" w:rsidP="00B95049">
      <w:pPr>
        <w:jc w:val="center"/>
        <w:rPr>
          <w:rFonts w:eastAsia="Times New Roman"/>
          <w:b/>
        </w:rPr>
      </w:pPr>
      <w:r>
        <w:rPr>
          <w:rFonts w:eastAsia="Times New Roman"/>
          <w:b/>
        </w:rPr>
        <w:t xml:space="preserve">Table 1: DL link budget (using </w:t>
      </w:r>
      <w:r w:rsidRPr="00B95049">
        <w:rPr>
          <w:rFonts w:eastAsia="Times New Roman"/>
          <w:b/>
        </w:rPr>
        <w:t xml:space="preserve">Table </w:t>
      </w:r>
      <w:r w:rsidRPr="00B95049">
        <w:rPr>
          <w:rFonts w:eastAsia="Times New Roman" w:hint="eastAsia"/>
          <w:b/>
        </w:rPr>
        <w:t>7.10.1</w:t>
      </w:r>
      <w:r w:rsidRPr="00B95049">
        <w:rPr>
          <w:rFonts w:eastAsia="Times New Roman"/>
          <w:b/>
        </w:rPr>
        <w:t>-1</w:t>
      </w:r>
      <w:r>
        <w:rPr>
          <w:rFonts w:eastAsia="Times New Roman"/>
          <w:b/>
        </w:rPr>
        <w:t xml:space="preserve"> from TR38.913)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95049" w:rsidRPr="00B95049" w14:paraId="4917659F" w14:textId="77777777" w:rsidTr="00CF6CF3">
        <w:trPr>
          <w:jc w:val="center"/>
        </w:trPr>
        <w:tc>
          <w:tcPr>
            <w:tcW w:w="6204" w:type="dxa"/>
            <w:vAlign w:val="center"/>
          </w:tcPr>
          <w:p w14:paraId="57063090" w14:textId="77777777" w:rsidR="00B95049" w:rsidRPr="00B95049" w:rsidRDefault="00B95049" w:rsidP="00B95049">
            <w:pPr>
              <w:jc w:val="both"/>
              <w:rPr>
                <w:rFonts w:eastAsia="Times New Roman"/>
                <w:b/>
              </w:rPr>
            </w:pPr>
            <w:r w:rsidRPr="00B95049">
              <w:rPr>
                <w:rFonts w:eastAsia="Times New Roman"/>
                <w:b/>
              </w:rPr>
              <w:t>Item</w:t>
            </w:r>
          </w:p>
        </w:tc>
        <w:tc>
          <w:tcPr>
            <w:tcW w:w="1775" w:type="dxa"/>
            <w:vAlign w:val="center"/>
          </w:tcPr>
          <w:p w14:paraId="2381E413" w14:textId="77777777" w:rsidR="00B95049" w:rsidRPr="00B95049" w:rsidRDefault="00B95049" w:rsidP="00B95049">
            <w:pPr>
              <w:jc w:val="both"/>
              <w:rPr>
                <w:rFonts w:eastAsia="Times New Roman"/>
                <w:b/>
              </w:rPr>
            </w:pPr>
            <w:r w:rsidRPr="00B95049">
              <w:rPr>
                <w:rFonts w:eastAsia="Times New Roman"/>
                <w:b/>
              </w:rPr>
              <w:t>Value</w:t>
            </w:r>
          </w:p>
        </w:tc>
      </w:tr>
      <w:tr w:rsidR="00B95049" w:rsidRPr="00B95049" w14:paraId="69BED3B0" w14:textId="77777777" w:rsidTr="00666A20">
        <w:trPr>
          <w:trHeight w:val="119"/>
          <w:jc w:val="center"/>
        </w:trPr>
        <w:tc>
          <w:tcPr>
            <w:tcW w:w="6204" w:type="dxa"/>
            <w:shd w:val="clear" w:color="auto" w:fill="auto"/>
            <w:vAlign w:val="center"/>
          </w:tcPr>
          <w:p w14:paraId="21A271DC" w14:textId="77777777" w:rsidR="00B95049" w:rsidRPr="00B95049" w:rsidRDefault="00B95049" w:rsidP="00666A20">
            <w:pPr>
              <w:rPr>
                <w:rFonts w:eastAsia="Times New Roman"/>
              </w:rPr>
            </w:pPr>
            <w:r w:rsidRPr="00B95049">
              <w:rPr>
                <w:rFonts w:eastAsia="Times New Roman"/>
              </w:rPr>
              <w:t>Transmitter</w:t>
            </w:r>
          </w:p>
        </w:tc>
        <w:tc>
          <w:tcPr>
            <w:tcW w:w="1775" w:type="dxa"/>
            <w:shd w:val="clear" w:color="auto" w:fill="auto"/>
            <w:vAlign w:val="center"/>
          </w:tcPr>
          <w:p w14:paraId="6FF6CA61" w14:textId="77777777" w:rsidR="00B95049" w:rsidRPr="00B95049" w:rsidRDefault="00B95049" w:rsidP="00666A20">
            <w:pPr>
              <w:rPr>
                <w:rFonts w:eastAsia="Times New Roman"/>
              </w:rPr>
            </w:pPr>
          </w:p>
        </w:tc>
      </w:tr>
      <w:tr w:rsidR="00B95049" w:rsidRPr="00B95049" w14:paraId="3008A050" w14:textId="77777777" w:rsidTr="00666A20">
        <w:trPr>
          <w:trHeight w:val="119"/>
          <w:jc w:val="center"/>
        </w:trPr>
        <w:tc>
          <w:tcPr>
            <w:tcW w:w="6204" w:type="dxa"/>
            <w:shd w:val="clear" w:color="auto" w:fill="auto"/>
            <w:vAlign w:val="center"/>
          </w:tcPr>
          <w:p w14:paraId="58CBE8DE" w14:textId="4D30FFA2" w:rsidR="00B95049" w:rsidRPr="00B95049" w:rsidRDefault="00B95049" w:rsidP="00666A20">
            <w:pPr>
              <w:rPr>
                <w:rFonts w:eastAsia="Times New Roman"/>
              </w:rPr>
            </w:pPr>
            <w:r w:rsidRPr="00B95049">
              <w:rPr>
                <w:rFonts w:eastAsia="Times New Roman"/>
              </w:rPr>
              <w:t>(1) Tx power (dBm)</w:t>
            </w:r>
          </w:p>
        </w:tc>
        <w:tc>
          <w:tcPr>
            <w:tcW w:w="1775" w:type="dxa"/>
            <w:shd w:val="clear" w:color="auto" w:fill="auto"/>
            <w:vAlign w:val="center"/>
          </w:tcPr>
          <w:p w14:paraId="21B17600" w14:textId="77777777" w:rsidR="00B95049" w:rsidRPr="00B95049" w:rsidRDefault="00B95049" w:rsidP="00666A20">
            <w:pPr>
              <w:rPr>
                <w:rFonts w:eastAsia="Times New Roman"/>
              </w:rPr>
            </w:pPr>
            <w:r w:rsidRPr="00B95049">
              <w:rPr>
                <w:rFonts w:eastAsia="Times New Roman"/>
              </w:rPr>
              <w:t xml:space="preserve">25.8 </w:t>
            </w:r>
          </w:p>
        </w:tc>
      </w:tr>
      <w:tr w:rsidR="00B95049" w:rsidRPr="00B95049" w14:paraId="24936B22" w14:textId="77777777" w:rsidTr="00666A20">
        <w:trPr>
          <w:trHeight w:val="119"/>
          <w:jc w:val="center"/>
        </w:trPr>
        <w:tc>
          <w:tcPr>
            <w:tcW w:w="6204" w:type="dxa"/>
            <w:shd w:val="clear" w:color="auto" w:fill="auto"/>
            <w:vAlign w:val="center"/>
          </w:tcPr>
          <w:p w14:paraId="55FAED62" w14:textId="77777777" w:rsidR="00B95049" w:rsidRPr="00B95049" w:rsidRDefault="00B95049" w:rsidP="00666A20">
            <w:pPr>
              <w:rPr>
                <w:rFonts w:eastAsia="Times New Roman"/>
              </w:rPr>
            </w:pPr>
            <w:r w:rsidRPr="00B95049">
              <w:rPr>
                <w:rFonts w:eastAsia="Times New Roman"/>
              </w:rPr>
              <w:t>Receiver</w:t>
            </w:r>
          </w:p>
        </w:tc>
        <w:tc>
          <w:tcPr>
            <w:tcW w:w="1775" w:type="dxa"/>
            <w:shd w:val="clear" w:color="auto" w:fill="auto"/>
            <w:vAlign w:val="center"/>
          </w:tcPr>
          <w:p w14:paraId="1671BE04" w14:textId="77777777" w:rsidR="00B95049" w:rsidRPr="00B95049" w:rsidRDefault="00B95049" w:rsidP="00666A20">
            <w:pPr>
              <w:rPr>
                <w:rFonts w:eastAsia="Times New Roman"/>
              </w:rPr>
            </w:pPr>
          </w:p>
        </w:tc>
      </w:tr>
      <w:tr w:rsidR="00B95049" w:rsidRPr="00B95049" w14:paraId="514AFBBE" w14:textId="77777777" w:rsidTr="00666A20">
        <w:trPr>
          <w:trHeight w:val="119"/>
          <w:jc w:val="center"/>
        </w:trPr>
        <w:tc>
          <w:tcPr>
            <w:tcW w:w="6204" w:type="dxa"/>
            <w:shd w:val="clear" w:color="auto" w:fill="auto"/>
            <w:vAlign w:val="center"/>
          </w:tcPr>
          <w:p w14:paraId="4681BC5C" w14:textId="77777777" w:rsidR="00B95049" w:rsidRPr="00B95049" w:rsidRDefault="00B95049" w:rsidP="00666A20">
            <w:pPr>
              <w:rPr>
                <w:rFonts w:eastAsia="Times New Roman"/>
              </w:rPr>
            </w:pPr>
            <w:r w:rsidRPr="00B95049">
              <w:rPr>
                <w:rFonts w:eastAsia="Times New Roman"/>
              </w:rPr>
              <w:t>(2) Thermal noise density (dBm/Hz)</w:t>
            </w:r>
          </w:p>
        </w:tc>
        <w:tc>
          <w:tcPr>
            <w:tcW w:w="1775" w:type="dxa"/>
            <w:shd w:val="clear" w:color="auto" w:fill="auto"/>
            <w:vAlign w:val="center"/>
          </w:tcPr>
          <w:p w14:paraId="7A23FA6C" w14:textId="77777777" w:rsidR="00B95049" w:rsidRPr="00B95049" w:rsidRDefault="00B95049" w:rsidP="00666A20">
            <w:pPr>
              <w:rPr>
                <w:rFonts w:eastAsia="Times New Roman"/>
              </w:rPr>
            </w:pPr>
            <w:r w:rsidRPr="00B95049">
              <w:rPr>
                <w:rFonts w:eastAsia="Times New Roman"/>
              </w:rPr>
              <w:t>-174</w:t>
            </w:r>
          </w:p>
        </w:tc>
      </w:tr>
      <w:tr w:rsidR="00B95049" w:rsidRPr="00B95049" w14:paraId="68B25D44" w14:textId="77777777" w:rsidTr="00666A20">
        <w:trPr>
          <w:trHeight w:val="119"/>
          <w:jc w:val="center"/>
        </w:trPr>
        <w:tc>
          <w:tcPr>
            <w:tcW w:w="6204" w:type="dxa"/>
            <w:shd w:val="clear" w:color="auto" w:fill="auto"/>
            <w:vAlign w:val="center"/>
          </w:tcPr>
          <w:p w14:paraId="44A88143" w14:textId="77777777" w:rsidR="00B95049" w:rsidRPr="00B95049" w:rsidRDefault="00B95049" w:rsidP="00666A20">
            <w:pPr>
              <w:rPr>
                <w:rFonts w:eastAsia="Times New Roman"/>
              </w:rPr>
            </w:pPr>
            <w:r w:rsidRPr="00B95049">
              <w:rPr>
                <w:rFonts w:eastAsia="Times New Roman"/>
              </w:rPr>
              <w:t>(3) Receiver noise figure (dB)</w:t>
            </w:r>
          </w:p>
        </w:tc>
        <w:tc>
          <w:tcPr>
            <w:tcW w:w="1775" w:type="dxa"/>
            <w:shd w:val="clear" w:color="auto" w:fill="auto"/>
            <w:vAlign w:val="center"/>
          </w:tcPr>
          <w:p w14:paraId="0F73CDFF" w14:textId="77777777" w:rsidR="00B95049" w:rsidRPr="00B95049" w:rsidRDefault="00B95049" w:rsidP="00666A20">
            <w:pPr>
              <w:rPr>
                <w:rFonts w:eastAsia="Times New Roman"/>
              </w:rPr>
            </w:pPr>
            <w:r w:rsidRPr="00B95049">
              <w:rPr>
                <w:rFonts w:eastAsia="Times New Roman"/>
              </w:rPr>
              <w:t>9</w:t>
            </w:r>
          </w:p>
        </w:tc>
      </w:tr>
      <w:tr w:rsidR="00B95049" w:rsidRPr="00B95049" w14:paraId="4ABE635A" w14:textId="77777777" w:rsidTr="00666A20">
        <w:trPr>
          <w:trHeight w:val="119"/>
          <w:jc w:val="center"/>
        </w:trPr>
        <w:tc>
          <w:tcPr>
            <w:tcW w:w="6204" w:type="dxa"/>
            <w:shd w:val="clear" w:color="auto" w:fill="auto"/>
            <w:vAlign w:val="center"/>
          </w:tcPr>
          <w:p w14:paraId="1DB0EB4C" w14:textId="77777777" w:rsidR="00B95049" w:rsidRPr="00B95049" w:rsidRDefault="00B95049" w:rsidP="00666A20">
            <w:pPr>
              <w:rPr>
                <w:rFonts w:eastAsia="Times New Roman"/>
              </w:rPr>
            </w:pPr>
            <w:r w:rsidRPr="00B95049">
              <w:rPr>
                <w:rFonts w:eastAsia="Times New Roman"/>
              </w:rPr>
              <w:t>(4) Interference margin (dB)</w:t>
            </w:r>
          </w:p>
        </w:tc>
        <w:tc>
          <w:tcPr>
            <w:tcW w:w="1775" w:type="dxa"/>
            <w:shd w:val="clear" w:color="auto" w:fill="auto"/>
            <w:vAlign w:val="center"/>
          </w:tcPr>
          <w:p w14:paraId="273F842C" w14:textId="77777777" w:rsidR="00B95049" w:rsidRPr="00B95049" w:rsidRDefault="00B95049" w:rsidP="00666A20">
            <w:pPr>
              <w:rPr>
                <w:rFonts w:eastAsia="Times New Roman"/>
              </w:rPr>
            </w:pPr>
            <w:r w:rsidRPr="00B95049">
              <w:rPr>
                <w:rFonts w:eastAsia="Times New Roman"/>
              </w:rPr>
              <w:t>0</w:t>
            </w:r>
          </w:p>
        </w:tc>
      </w:tr>
      <w:tr w:rsidR="00B95049" w:rsidRPr="00B95049" w14:paraId="6F84BA07" w14:textId="77777777" w:rsidTr="00666A20">
        <w:trPr>
          <w:trHeight w:val="119"/>
          <w:jc w:val="center"/>
        </w:trPr>
        <w:tc>
          <w:tcPr>
            <w:tcW w:w="6204" w:type="dxa"/>
            <w:shd w:val="clear" w:color="auto" w:fill="auto"/>
            <w:vAlign w:val="center"/>
          </w:tcPr>
          <w:p w14:paraId="04F64599" w14:textId="77777777" w:rsidR="00B95049" w:rsidRPr="00B95049" w:rsidRDefault="00B95049" w:rsidP="00666A20">
            <w:pPr>
              <w:rPr>
                <w:rFonts w:eastAsia="Times New Roman"/>
              </w:rPr>
            </w:pPr>
            <w:r w:rsidRPr="00B95049">
              <w:rPr>
                <w:rFonts w:eastAsia="Times New Roman"/>
              </w:rPr>
              <w:t>(5) Occupied channel bandwidth (Hz)</w:t>
            </w:r>
          </w:p>
        </w:tc>
        <w:tc>
          <w:tcPr>
            <w:tcW w:w="1775" w:type="dxa"/>
            <w:shd w:val="clear" w:color="auto" w:fill="auto"/>
            <w:vAlign w:val="center"/>
          </w:tcPr>
          <w:p w14:paraId="76D8A026" w14:textId="77777777" w:rsidR="00B95049" w:rsidRPr="00B95049" w:rsidRDefault="00B95049" w:rsidP="00666A20">
            <w:pPr>
              <w:rPr>
                <w:rFonts w:eastAsia="Times New Roman"/>
              </w:rPr>
            </w:pPr>
            <w:r w:rsidRPr="00B95049">
              <w:rPr>
                <w:rFonts w:eastAsia="Times New Roman"/>
              </w:rPr>
              <w:t>180000</w:t>
            </w:r>
          </w:p>
        </w:tc>
      </w:tr>
      <w:tr w:rsidR="00B95049" w:rsidRPr="00B95049" w14:paraId="36081459" w14:textId="77777777" w:rsidTr="00666A20">
        <w:trPr>
          <w:trHeight w:val="119"/>
          <w:jc w:val="center"/>
        </w:trPr>
        <w:tc>
          <w:tcPr>
            <w:tcW w:w="6204" w:type="dxa"/>
            <w:shd w:val="clear" w:color="auto" w:fill="auto"/>
            <w:vAlign w:val="center"/>
          </w:tcPr>
          <w:p w14:paraId="51E191DB" w14:textId="77777777" w:rsidR="00B95049" w:rsidRPr="00B95049" w:rsidRDefault="00B95049" w:rsidP="00666A20">
            <w:pPr>
              <w:rPr>
                <w:rFonts w:eastAsia="Times New Roman"/>
              </w:rPr>
            </w:pPr>
            <w:r w:rsidRPr="00B95049">
              <w:rPr>
                <w:rFonts w:eastAsia="Times New Roman"/>
              </w:rPr>
              <w:t>(6) Effective noise power</w:t>
            </w:r>
          </w:p>
          <w:p w14:paraId="55A56D60" w14:textId="51693C09" w:rsidR="00B95049" w:rsidRPr="00B95049" w:rsidRDefault="00B95049" w:rsidP="00666A20">
            <w:pPr>
              <w:rPr>
                <w:rFonts w:eastAsia="Times New Roman"/>
              </w:rPr>
            </w:pPr>
            <w:r w:rsidRPr="00B95049">
              <w:rPr>
                <w:rFonts w:eastAsia="Times New Roman"/>
              </w:rPr>
              <w:t xml:space="preserve"> = (2) + (3) + (4) + 10 log</w:t>
            </w:r>
            <w:r w:rsidR="00666A20">
              <w:rPr>
                <w:rFonts w:eastAsia="Times New Roman"/>
              </w:rPr>
              <w:t xml:space="preserve"> </w:t>
            </w:r>
            <w:r w:rsidRPr="00B95049">
              <w:rPr>
                <w:rFonts w:eastAsia="Times New Roman"/>
              </w:rPr>
              <w:t>(5) (dBm)</w:t>
            </w:r>
          </w:p>
        </w:tc>
        <w:tc>
          <w:tcPr>
            <w:tcW w:w="1775" w:type="dxa"/>
            <w:shd w:val="clear" w:color="auto" w:fill="auto"/>
            <w:vAlign w:val="center"/>
          </w:tcPr>
          <w:p w14:paraId="4661EE84" w14:textId="77777777" w:rsidR="00B95049" w:rsidRPr="00B95049" w:rsidRDefault="00B95049" w:rsidP="00666A20">
            <w:pPr>
              <w:rPr>
                <w:rFonts w:eastAsia="Times New Roman"/>
              </w:rPr>
            </w:pPr>
            <w:r w:rsidRPr="00B95049">
              <w:rPr>
                <w:rFonts w:eastAsia="Times New Roman"/>
              </w:rPr>
              <w:t>-112.4</w:t>
            </w:r>
          </w:p>
        </w:tc>
      </w:tr>
      <w:tr w:rsidR="00B95049" w:rsidRPr="00B95049" w14:paraId="3F86E150" w14:textId="77777777" w:rsidTr="00666A20">
        <w:trPr>
          <w:trHeight w:val="119"/>
          <w:jc w:val="center"/>
        </w:trPr>
        <w:tc>
          <w:tcPr>
            <w:tcW w:w="6204" w:type="dxa"/>
            <w:shd w:val="clear" w:color="auto" w:fill="auto"/>
            <w:vAlign w:val="center"/>
          </w:tcPr>
          <w:p w14:paraId="6F015E5D" w14:textId="77777777" w:rsidR="00B95049" w:rsidRPr="00B95049" w:rsidRDefault="00B95049" w:rsidP="00666A20">
            <w:pPr>
              <w:rPr>
                <w:rFonts w:eastAsia="Times New Roman"/>
              </w:rPr>
            </w:pPr>
            <w:r w:rsidRPr="00B95049">
              <w:rPr>
                <w:rFonts w:eastAsia="Times New Roman"/>
              </w:rPr>
              <w:t>(7) Required SINR (dB)</w:t>
            </w:r>
          </w:p>
        </w:tc>
        <w:tc>
          <w:tcPr>
            <w:tcW w:w="1775" w:type="dxa"/>
            <w:shd w:val="clear" w:color="auto" w:fill="auto"/>
            <w:vAlign w:val="center"/>
          </w:tcPr>
          <w:p w14:paraId="228E134B" w14:textId="77777777" w:rsidR="00B95049" w:rsidRPr="00B95049" w:rsidRDefault="00B95049" w:rsidP="00666A20">
            <w:pPr>
              <w:rPr>
                <w:rFonts w:eastAsia="Times New Roman"/>
              </w:rPr>
            </w:pPr>
            <w:r w:rsidRPr="00B95049">
              <w:rPr>
                <w:rFonts w:eastAsia="Times New Roman"/>
              </w:rPr>
              <w:t>-4.8</w:t>
            </w:r>
          </w:p>
        </w:tc>
      </w:tr>
      <w:tr w:rsidR="00B95049" w:rsidRPr="00B95049" w14:paraId="3A418AF7" w14:textId="77777777" w:rsidTr="00666A20">
        <w:trPr>
          <w:trHeight w:val="119"/>
          <w:jc w:val="center"/>
        </w:trPr>
        <w:tc>
          <w:tcPr>
            <w:tcW w:w="6204" w:type="dxa"/>
            <w:shd w:val="clear" w:color="auto" w:fill="auto"/>
            <w:vAlign w:val="center"/>
          </w:tcPr>
          <w:p w14:paraId="347E9554" w14:textId="77777777" w:rsidR="00B95049" w:rsidRPr="00B95049" w:rsidRDefault="00B95049" w:rsidP="00666A20">
            <w:pPr>
              <w:rPr>
                <w:rFonts w:eastAsia="Times New Roman"/>
              </w:rPr>
            </w:pPr>
            <w:r w:rsidRPr="00B95049">
              <w:rPr>
                <w:rFonts w:eastAsia="Times New Roman"/>
              </w:rPr>
              <w:t>(8) Receiver sensitivity</w:t>
            </w:r>
          </w:p>
          <w:p w14:paraId="77337421" w14:textId="6FE978A8" w:rsidR="00B95049" w:rsidRPr="00B95049" w:rsidRDefault="00B95049" w:rsidP="00666A20">
            <w:pPr>
              <w:rPr>
                <w:rFonts w:eastAsia="Times New Roman"/>
              </w:rPr>
            </w:pPr>
            <w:r w:rsidRPr="00B95049">
              <w:rPr>
                <w:rFonts w:eastAsia="Times New Roman"/>
              </w:rPr>
              <w:t xml:space="preserve"> = (6) + (7) (dBm)</w:t>
            </w:r>
          </w:p>
        </w:tc>
        <w:tc>
          <w:tcPr>
            <w:tcW w:w="1775" w:type="dxa"/>
            <w:shd w:val="clear" w:color="auto" w:fill="auto"/>
            <w:vAlign w:val="center"/>
          </w:tcPr>
          <w:p w14:paraId="0BFB142C" w14:textId="77777777" w:rsidR="00B95049" w:rsidRPr="00B95049" w:rsidRDefault="00B95049" w:rsidP="00666A20">
            <w:pPr>
              <w:rPr>
                <w:rFonts w:eastAsia="Times New Roman"/>
              </w:rPr>
            </w:pPr>
            <w:r w:rsidRPr="00B95049">
              <w:rPr>
                <w:rFonts w:eastAsia="Times New Roman"/>
              </w:rPr>
              <w:t>-117.2</w:t>
            </w:r>
          </w:p>
        </w:tc>
      </w:tr>
      <w:tr w:rsidR="00B95049" w:rsidRPr="00B95049" w14:paraId="3CA34DD7" w14:textId="77777777" w:rsidTr="00666A20">
        <w:trPr>
          <w:trHeight w:val="119"/>
          <w:jc w:val="center"/>
        </w:trPr>
        <w:tc>
          <w:tcPr>
            <w:tcW w:w="6204" w:type="dxa"/>
            <w:shd w:val="clear" w:color="auto" w:fill="auto"/>
            <w:vAlign w:val="center"/>
          </w:tcPr>
          <w:p w14:paraId="7F7CFB4C" w14:textId="77777777" w:rsidR="00B95049" w:rsidRPr="00B95049" w:rsidRDefault="00B95049" w:rsidP="00666A20">
            <w:pPr>
              <w:rPr>
                <w:rFonts w:eastAsia="Times New Roman"/>
              </w:rPr>
            </w:pPr>
            <w:r w:rsidRPr="00B95049">
              <w:rPr>
                <w:rFonts w:eastAsia="Times New Roman"/>
              </w:rPr>
              <w:t>(9) M</w:t>
            </w:r>
            <w:r w:rsidRPr="00B95049">
              <w:rPr>
                <w:rFonts w:eastAsia="Times New Roman" w:hint="eastAsia"/>
              </w:rPr>
              <w:t>ax</w:t>
            </w:r>
            <w:r w:rsidRPr="00B95049">
              <w:rPr>
                <w:rFonts w:eastAsia="Times New Roman"/>
              </w:rPr>
              <w:t xml:space="preserve">CL </w:t>
            </w:r>
          </w:p>
          <w:p w14:paraId="78C17D14" w14:textId="5A680166" w:rsidR="00B95049" w:rsidRPr="00B95049" w:rsidRDefault="00B95049" w:rsidP="00666A20">
            <w:pPr>
              <w:rPr>
                <w:rFonts w:eastAsia="Times New Roman"/>
              </w:rPr>
            </w:pPr>
            <w:r w:rsidRPr="00B95049">
              <w:rPr>
                <w:rFonts w:eastAsia="Times New Roman"/>
              </w:rPr>
              <w:t>= (1) - (8) (dB)</w:t>
            </w:r>
          </w:p>
        </w:tc>
        <w:tc>
          <w:tcPr>
            <w:tcW w:w="1775" w:type="dxa"/>
            <w:shd w:val="clear" w:color="auto" w:fill="auto"/>
            <w:vAlign w:val="center"/>
          </w:tcPr>
          <w:p w14:paraId="31E86CD1" w14:textId="77777777" w:rsidR="00B95049" w:rsidRPr="00B95049" w:rsidRDefault="00B95049" w:rsidP="00666A20">
            <w:pPr>
              <w:rPr>
                <w:rFonts w:eastAsia="Times New Roman"/>
              </w:rPr>
            </w:pPr>
            <w:r w:rsidRPr="00B95049">
              <w:rPr>
                <w:rFonts w:eastAsia="Times New Roman"/>
              </w:rPr>
              <w:t>143</w:t>
            </w:r>
          </w:p>
        </w:tc>
      </w:tr>
    </w:tbl>
    <w:p w14:paraId="0B7FBF22" w14:textId="77777777" w:rsidR="008F1DD8" w:rsidRPr="0011603C" w:rsidRDefault="008F1DD8" w:rsidP="004A1718">
      <w:pPr>
        <w:jc w:val="both"/>
        <w:rPr>
          <w:rFonts w:eastAsia="Times New Roman"/>
        </w:rPr>
      </w:pPr>
    </w:p>
    <w:p w14:paraId="6092BF3D" w14:textId="4D5EEDB6" w:rsidR="00B95049" w:rsidRPr="00B95049" w:rsidRDefault="00B95049" w:rsidP="00B95049">
      <w:pPr>
        <w:jc w:val="center"/>
        <w:rPr>
          <w:rFonts w:eastAsia="Times New Roman"/>
          <w:b/>
        </w:rPr>
      </w:pPr>
      <w:r>
        <w:rPr>
          <w:rFonts w:eastAsia="Times New Roman"/>
          <w:b/>
        </w:rPr>
        <w:t xml:space="preserve">Table 2: </w:t>
      </w:r>
      <w:r w:rsidR="00666A20">
        <w:rPr>
          <w:rFonts w:eastAsia="Times New Roman"/>
          <w:b/>
        </w:rPr>
        <w:t>U</w:t>
      </w:r>
      <w:r>
        <w:rPr>
          <w:rFonts w:eastAsia="Times New Roman"/>
          <w:b/>
        </w:rPr>
        <w:t xml:space="preserve">L link budget (using </w:t>
      </w:r>
      <w:r w:rsidRPr="00B95049">
        <w:rPr>
          <w:rFonts w:eastAsia="Times New Roman"/>
          <w:b/>
        </w:rPr>
        <w:t xml:space="preserve">Table </w:t>
      </w:r>
      <w:r w:rsidRPr="00B95049">
        <w:rPr>
          <w:rFonts w:eastAsia="Times New Roman" w:hint="eastAsia"/>
          <w:b/>
        </w:rPr>
        <w:t>7.10.1</w:t>
      </w:r>
      <w:r w:rsidRPr="00B95049">
        <w:rPr>
          <w:rFonts w:eastAsia="Times New Roman"/>
          <w:b/>
        </w:rPr>
        <w:t>-1</w:t>
      </w:r>
      <w:r>
        <w:rPr>
          <w:rFonts w:eastAsia="Times New Roman"/>
          <w:b/>
        </w:rPr>
        <w:t xml:space="preserve"> from TR38.913)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95049" w:rsidRPr="00B95049" w14:paraId="216A2BDF" w14:textId="77777777" w:rsidTr="00CF6CF3">
        <w:trPr>
          <w:jc w:val="center"/>
        </w:trPr>
        <w:tc>
          <w:tcPr>
            <w:tcW w:w="6204" w:type="dxa"/>
            <w:vAlign w:val="center"/>
          </w:tcPr>
          <w:p w14:paraId="05075F71" w14:textId="77777777" w:rsidR="00B95049" w:rsidRPr="00B95049" w:rsidRDefault="00B95049" w:rsidP="00B95049">
            <w:pPr>
              <w:jc w:val="both"/>
              <w:rPr>
                <w:rFonts w:eastAsia="맑은 고딕"/>
                <w:b/>
                <w:lang w:eastAsia="ko-KR"/>
              </w:rPr>
            </w:pPr>
            <w:r w:rsidRPr="00B95049">
              <w:rPr>
                <w:rFonts w:eastAsia="맑은 고딕"/>
                <w:b/>
                <w:lang w:eastAsia="ko-KR"/>
              </w:rPr>
              <w:t>Item</w:t>
            </w:r>
          </w:p>
        </w:tc>
        <w:tc>
          <w:tcPr>
            <w:tcW w:w="1775" w:type="dxa"/>
            <w:vAlign w:val="center"/>
          </w:tcPr>
          <w:p w14:paraId="06E52FDF" w14:textId="77777777" w:rsidR="00B95049" w:rsidRPr="00B95049" w:rsidRDefault="00B95049" w:rsidP="00B95049">
            <w:pPr>
              <w:jc w:val="both"/>
              <w:rPr>
                <w:rFonts w:eastAsia="맑은 고딕"/>
                <w:b/>
                <w:lang w:eastAsia="ko-KR"/>
              </w:rPr>
            </w:pPr>
            <w:r w:rsidRPr="00B95049">
              <w:rPr>
                <w:rFonts w:eastAsia="맑은 고딕"/>
                <w:b/>
                <w:lang w:eastAsia="ko-KR"/>
              </w:rPr>
              <w:t>Value</w:t>
            </w:r>
          </w:p>
        </w:tc>
      </w:tr>
      <w:tr w:rsidR="00B95049" w:rsidRPr="00B95049" w14:paraId="22955BD6" w14:textId="77777777" w:rsidTr="00666A20">
        <w:trPr>
          <w:trHeight w:val="119"/>
          <w:jc w:val="center"/>
        </w:trPr>
        <w:tc>
          <w:tcPr>
            <w:tcW w:w="6204" w:type="dxa"/>
            <w:shd w:val="clear" w:color="auto" w:fill="auto"/>
            <w:vAlign w:val="center"/>
          </w:tcPr>
          <w:p w14:paraId="0121C3C9" w14:textId="77777777" w:rsidR="00B95049" w:rsidRPr="00B95049" w:rsidRDefault="00B95049" w:rsidP="00666A20">
            <w:pPr>
              <w:rPr>
                <w:rFonts w:eastAsia="맑은 고딕"/>
                <w:lang w:eastAsia="ko-KR"/>
              </w:rPr>
            </w:pPr>
            <w:r w:rsidRPr="00B95049">
              <w:rPr>
                <w:rFonts w:eastAsia="맑은 고딕"/>
                <w:lang w:eastAsia="ko-KR"/>
              </w:rPr>
              <w:t>Transmitter</w:t>
            </w:r>
          </w:p>
        </w:tc>
        <w:tc>
          <w:tcPr>
            <w:tcW w:w="1775" w:type="dxa"/>
            <w:shd w:val="clear" w:color="auto" w:fill="auto"/>
            <w:vAlign w:val="center"/>
          </w:tcPr>
          <w:p w14:paraId="0760AB39" w14:textId="77777777" w:rsidR="00B95049" w:rsidRPr="00B95049" w:rsidRDefault="00B95049" w:rsidP="00666A20">
            <w:pPr>
              <w:rPr>
                <w:rFonts w:eastAsia="맑은 고딕"/>
                <w:lang w:eastAsia="ko-KR"/>
              </w:rPr>
            </w:pPr>
          </w:p>
        </w:tc>
      </w:tr>
      <w:tr w:rsidR="00B95049" w:rsidRPr="00B95049" w14:paraId="197CA020" w14:textId="77777777" w:rsidTr="00666A20">
        <w:trPr>
          <w:trHeight w:val="119"/>
          <w:jc w:val="center"/>
        </w:trPr>
        <w:tc>
          <w:tcPr>
            <w:tcW w:w="6204" w:type="dxa"/>
            <w:shd w:val="clear" w:color="auto" w:fill="auto"/>
            <w:vAlign w:val="center"/>
          </w:tcPr>
          <w:p w14:paraId="56F0F393" w14:textId="78BA1CAC" w:rsidR="00B95049" w:rsidRPr="00B95049" w:rsidRDefault="00B95049" w:rsidP="00666A20">
            <w:pPr>
              <w:rPr>
                <w:rFonts w:eastAsia="맑은 고딕"/>
                <w:lang w:eastAsia="ko-KR"/>
              </w:rPr>
            </w:pPr>
            <w:r w:rsidRPr="00B95049">
              <w:rPr>
                <w:rFonts w:eastAsia="맑은 고딕"/>
                <w:lang w:eastAsia="ko-KR"/>
              </w:rPr>
              <w:t>(1) Tx power (dBm)</w:t>
            </w:r>
          </w:p>
        </w:tc>
        <w:tc>
          <w:tcPr>
            <w:tcW w:w="1775" w:type="dxa"/>
            <w:shd w:val="clear" w:color="auto" w:fill="auto"/>
            <w:vAlign w:val="center"/>
          </w:tcPr>
          <w:p w14:paraId="74BD33E4" w14:textId="77777777" w:rsidR="00B95049" w:rsidRPr="00B95049" w:rsidRDefault="00B95049" w:rsidP="00666A20">
            <w:pPr>
              <w:rPr>
                <w:rFonts w:eastAsia="맑은 고딕"/>
                <w:lang w:eastAsia="ko-KR"/>
              </w:rPr>
            </w:pPr>
            <w:r w:rsidRPr="00B95049">
              <w:rPr>
                <w:rFonts w:eastAsia="맑은 고딕"/>
                <w:lang w:eastAsia="ko-KR"/>
              </w:rPr>
              <w:t>23</w:t>
            </w:r>
          </w:p>
        </w:tc>
      </w:tr>
      <w:tr w:rsidR="00B95049" w:rsidRPr="00B95049" w14:paraId="490C154C" w14:textId="77777777" w:rsidTr="00666A20">
        <w:trPr>
          <w:trHeight w:val="119"/>
          <w:jc w:val="center"/>
        </w:trPr>
        <w:tc>
          <w:tcPr>
            <w:tcW w:w="6204" w:type="dxa"/>
            <w:shd w:val="clear" w:color="auto" w:fill="auto"/>
            <w:vAlign w:val="center"/>
          </w:tcPr>
          <w:p w14:paraId="5D17AD7C" w14:textId="77777777" w:rsidR="00B95049" w:rsidRPr="00B95049" w:rsidRDefault="00B95049" w:rsidP="00666A20">
            <w:pPr>
              <w:rPr>
                <w:rFonts w:eastAsia="맑은 고딕"/>
                <w:lang w:eastAsia="ko-KR"/>
              </w:rPr>
            </w:pPr>
            <w:r w:rsidRPr="00B95049">
              <w:rPr>
                <w:rFonts w:eastAsia="맑은 고딕"/>
                <w:lang w:eastAsia="ko-KR"/>
              </w:rPr>
              <w:t>Receiver</w:t>
            </w:r>
          </w:p>
        </w:tc>
        <w:tc>
          <w:tcPr>
            <w:tcW w:w="1775" w:type="dxa"/>
            <w:shd w:val="clear" w:color="auto" w:fill="auto"/>
            <w:vAlign w:val="center"/>
          </w:tcPr>
          <w:p w14:paraId="70676149" w14:textId="77777777" w:rsidR="00B95049" w:rsidRPr="00B95049" w:rsidRDefault="00B95049" w:rsidP="00666A20">
            <w:pPr>
              <w:rPr>
                <w:rFonts w:eastAsia="맑은 고딕"/>
                <w:lang w:eastAsia="ko-KR"/>
              </w:rPr>
            </w:pPr>
          </w:p>
        </w:tc>
      </w:tr>
      <w:tr w:rsidR="00B95049" w:rsidRPr="00B95049" w14:paraId="5DB5F000" w14:textId="77777777" w:rsidTr="00666A20">
        <w:trPr>
          <w:trHeight w:val="119"/>
          <w:jc w:val="center"/>
        </w:trPr>
        <w:tc>
          <w:tcPr>
            <w:tcW w:w="6204" w:type="dxa"/>
            <w:shd w:val="clear" w:color="auto" w:fill="auto"/>
            <w:vAlign w:val="center"/>
          </w:tcPr>
          <w:p w14:paraId="6F99CE1D" w14:textId="77777777" w:rsidR="00B95049" w:rsidRPr="00B95049" w:rsidRDefault="00B95049" w:rsidP="00666A20">
            <w:pPr>
              <w:rPr>
                <w:rFonts w:eastAsia="맑은 고딕"/>
                <w:lang w:eastAsia="ko-KR"/>
              </w:rPr>
            </w:pPr>
            <w:r w:rsidRPr="00B95049">
              <w:rPr>
                <w:rFonts w:eastAsia="맑은 고딕"/>
                <w:lang w:eastAsia="ko-KR"/>
              </w:rPr>
              <w:t>(2) Thermal noise density (dBm/Hz)</w:t>
            </w:r>
          </w:p>
        </w:tc>
        <w:tc>
          <w:tcPr>
            <w:tcW w:w="1775" w:type="dxa"/>
            <w:shd w:val="clear" w:color="auto" w:fill="auto"/>
            <w:vAlign w:val="center"/>
          </w:tcPr>
          <w:p w14:paraId="7A850FA4" w14:textId="77777777" w:rsidR="00B95049" w:rsidRPr="00B95049" w:rsidRDefault="00B95049" w:rsidP="00666A20">
            <w:pPr>
              <w:rPr>
                <w:rFonts w:eastAsia="맑은 고딕"/>
                <w:lang w:eastAsia="ko-KR"/>
              </w:rPr>
            </w:pPr>
            <w:r w:rsidRPr="00B95049">
              <w:rPr>
                <w:rFonts w:eastAsia="맑은 고딕"/>
                <w:lang w:eastAsia="ko-KR"/>
              </w:rPr>
              <w:t>-174</w:t>
            </w:r>
          </w:p>
        </w:tc>
      </w:tr>
      <w:tr w:rsidR="00B95049" w:rsidRPr="00B95049" w14:paraId="5A86C9C1" w14:textId="77777777" w:rsidTr="00666A20">
        <w:trPr>
          <w:trHeight w:val="119"/>
          <w:jc w:val="center"/>
        </w:trPr>
        <w:tc>
          <w:tcPr>
            <w:tcW w:w="6204" w:type="dxa"/>
            <w:shd w:val="clear" w:color="auto" w:fill="auto"/>
            <w:vAlign w:val="center"/>
          </w:tcPr>
          <w:p w14:paraId="27C51FB8" w14:textId="77777777" w:rsidR="00B95049" w:rsidRPr="00B95049" w:rsidRDefault="00B95049" w:rsidP="00666A20">
            <w:pPr>
              <w:rPr>
                <w:rFonts w:eastAsia="맑은 고딕"/>
                <w:lang w:eastAsia="ko-KR"/>
              </w:rPr>
            </w:pPr>
            <w:r w:rsidRPr="00B95049">
              <w:rPr>
                <w:rFonts w:eastAsia="맑은 고딕"/>
                <w:lang w:eastAsia="ko-KR"/>
              </w:rPr>
              <w:t>(3) Receiver noise figure (dB)</w:t>
            </w:r>
          </w:p>
        </w:tc>
        <w:tc>
          <w:tcPr>
            <w:tcW w:w="1775" w:type="dxa"/>
            <w:shd w:val="clear" w:color="auto" w:fill="auto"/>
            <w:vAlign w:val="center"/>
          </w:tcPr>
          <w:p w14:paraId="505EA903" w14:textId="77777777" w:rsidR="00B95049" w:rsidRPr="00B95049" w:rsidRDefault="00B95049" w:rsidP="00666A20">
            <w:pPr>
              <w:rPr>
                <w:rFonts w:eastAsia="맑은 고딕"/>
                <w:lang w:eastAsia="ko-KR"/>
              </w:rPr>
            </w:pPr>
            <w:r w:rsidRPr="00B95049">
              <w:rPr>
                <w:rFonts w:eastAsia="맑은 고딕"/>
                <w:lang w:eastAsia="ko-KR"/>
              </w:rPr>
              <w:t>5</w:t>
            </w:r>
          </w:p>
        </w:tc>
      </w:tr>
      <w:tr w:rsidR="00B95049" w:rsidRPr="00B95049" w14:paraId="3DC645CE" w14:textId="77777777" w:rsidTr="00666A20">
        <w:trPr>
          <w:trHeight w:val="119"/>
          <w:jc w:val="center"/>
        </w:trPr>
        <w:tc>
          <w:tcPr>
            <w:tcW w:w="6204" w:type="dxa"/>
            <w:shd w:val="clear" w:color="auto" w:fill="auto"/>
            <w:vAlign w:val="center"/>
          </w:tcPr>
          <w:p w14:paraId="7FF6E001" w14:textId="77777777" w:rsidR="00B95049" w:rsidRPr="00B95049" w:rsidRDefault="00B95049" w:rsidP="00666A20">
            <w:pPr>
              <w:rPr>
                <w:rFonts w:eastAsia="맑은 고딕"/>
                <w:lang w:eastAsia="ko-KR"/>
              </w:rPr>
            </w:pPr>
            <w:r w:rsidRPr="00B95049">
              <w:rPr>
                <w:rFonts w:eastAsia="맑은 고딕"/>
                <w:lang w:eastAsia="ko-KR"/>
              </w:rPr>
              <w:t>(4) Interference margin (dB)</w:t>
            </w:r>
          </w:p>
        </w:tc>
        <w:tc>
          <w:tcPr>
            <w:tcW w:w="1775" w:type="dxa"/>
            <w:shd w:val="clear" w:color="auto" w:fill="auto"/>
            <w:vAlign w:val="center"/>
          </w:tcPr>
          <w:p w14:paraId="3CFC7FF9" w14:textId="77777777" w:rsidR="00B95049" w:rsidRPr="00B95049" w:rsidRDefault="00B95049" w:rsidP="00666A20">
            <w:pPr>
              <w:rPr>
                <w:rFonts w:eastAsia="맑은 고딕"/>
                <w:lang w:eastAsia="ko-KR"/>
              </w:rPr>
            </w:pPr>
            <w:r w:rsidRPr="00B95049">
              <w:rPr>
                <w:rFonts w:eastAsia="맑은 고딕"/>
                <w:lang w:eastAsia="ko-KR"/>
              </w:rPr>
              <w:t>0</w:t>
            </w:r>
          </w:p>
        </w:tc>
      </w:tr>
      <w:tr w:rsidR="00B95049" w:rsidRPr="00B95049" w14:paraId="7344C9E1" w14:textId="77777777" w:rsidTr="00666A20">
        <w:trPr>
          <w:trHeight w:val="119"/>
          <w:jc w:val="center"/>
        </w:trPr>
        <w:tc>
          <w:tcPr>
            <w:tcW w:w="6204" w:type="dxa"/>
            <w:shd w:val="clear" w:color="auto" w:fill="auto"/>
            <w:vAlign w:val="center"/>
          </w:tcPr>
          <w:p w14:paraId="7A70BB36" w14:textId="77777777" w:rsidR="00B95049" w:rsidRPr="00B95049" w:rsidRDefault="00B95049" w:rsidP="00666A20">
            <w:pPr>
              <w:rPr>
                <w:rFonts w:eastAsia="맑은 고딕"/>
                <w:lang w:eastAsia="ko-KR"/>
              </w:rPr>
            </w:pPr>
            <w:r w:rsidRPr="00B95049">
              <w:rPr>
                <w:rFonts w:eastAsia="맑은 고딕"/>
                <w:lang w:eastAsia="ko-KR"/>
              </w:rPr>
              <w:t>(5) Occupied channel bandwidth (Hz)</w:t>
            </w:r>
          </w:p>
        </w:tc>
        <w:tc>
          <w:tcPr>
            <w:tcW w:w="1775" w:type="dxa"/>
            <w:shd w:val="clear" w:color="auto" w:fill="auto"/>
            <w:vAlign w:val="center"/>
          </w:tcPr>
          <w:p w14:paraId="51CAFC7B" w14:textId="77777777" w:rsidR="00B95049" w:rsidRPr="00B95049" w:rsidRDefault="00B95049" w:rsidP="00666A20">
            <w:pPr>
              <w:rPr>
                <w:rFonts w:eastAsia="맑은 고딕"/>
                <w:lang w:eastAsia="ko-KR"/>
              </w:rPr>
            </w:pPr>
            <w:r w:rsidRPr="00B95049">
              <w:rPr>
                <w:rFonts w:eastAsia="맑은 고딕"/>
                <w:lang w:eastAsia="ko-KR"/>
              </w:rPr>
              <w:t>180000</w:t>
            </w:r>
          </w:p>
        </w:tc>
      </w:tr>
      <w:tr w:rsidR="00B95049" w:rsidRPr="00B95049" w14:paraId="239043B3" w14:textId="77777777" w:rsidTr="00666A20">
        <w:trPr>
          <w:trHeight w:val="119"/>
          <w:jc w:val="center"/>
        </w:trPr>
        <w:tc>
          <w:tcPr>
            <w:tcW w:w="6204" w:type="dxa"/>
            <w:shd w:val="clear" w:color="auto" w:fill="auto"/>
            <w:vAlign w:val="center"/>
          </w:tcPr>
          <w:p w14:paraId="3101BCB8" w14:textId="77777777" w:rsidR="00B95049" w:rsidRPr="00B95049" w:rsidRDefault="00B95049" w:rsidP="00666A20">
            <w:pPr>
              <w:rPr>
                <w:rFonts w:eastAsia="맑은 고딕"/>
                <w:lang w:eastAsia="ko-KR"/>
              </w:rPr>
            </w:pPr>
            <w:r w:rsidRPr="00B95049">
              <w:rPr>
                <w:rFonts w:eastAsia="맑은 고딕"/>
                <w:lang w:eastAsia="ko-KR"/>
              </w:rPr>
              <w:t>(6) Effective noise power</w:t>
            </w:r>
          </w:p>
          <w:p w14:paraId="2AB19B9D" w14:textId="087EF069" w:rsidR="00B95049" w:rsidRPr="00B95049" w:rsidRDefault="00B95049" w:rsidP="00666A20">
            <w:pPr>
              <w:rPr>
                <w:rFonts w:eastAsia="맑은 고딕"/>
                <w:lang w:eastAsia="ko-KR"/>
              </w:rPr>
            </w:pPr>
            <w:r w:rsidRPr="00B95049">
              <w:rPr>
                <w:rFonts w:eastAsia="맑은 고딕"/>
                <w:lang w:eastAsia="ko-KR"/>
              </w:rPr>
              <w:lastRenderedPageBreak/>
              <w:t xml:space="preserve"> = (2) + (3) + (4) + 10 log</w:t>
            </w:r>
            <w:r w:rsidR="00F85B05">
              <w:rPr>
                <w:rFonts w:eastAsia="맑은 고딕"/>
                <w:lang w:eastAsia="ko-KR"/>
              </w:rPr>
              <w:t xml:space="preserve"> </w:t>
            </w:r>
            <w:r w:rsidRPr="00B95049">
              <w:rPr>
                <w:rFonts w:eastAsia="맑은 고딕"/>
                <w:lang w:eastAsia="ko-KR"/>
              </w:rPr>
              <w:t>(5) (dBm)</w:t>
            </w:r>
          </w:p>
        </w:tc>
        <w:tc>
          <w:tcPr>
            <w:tcW w:w="1775" w:type="dxa"/>
            <w:shd w:val="clear" w:color="auto" w:fill="auto"/>
            <w:vAlign w:val="center"/>
          </w:tcPr>
          <w:p w14:paraId="7AAB956C" w14:textId="77777777" w:rsidR="00B95049" w:rsidRPr="00B95049" w:rsidRDefault="00B95049" w:rsidP="00666A20">
            <w:pPr>
              <w:rPr>
                <w:rFonts w:eastAsia="맑은 고딕"/>
                <w:lang w:eastAsia="ko-KR"/>
              </w:rPr>
            </w:pPr>
            <w:r w:rsidRPr="00B95049">
              <w:rPr>
                <w:rFonts w:eastAsia="맑은 고딕"/>
                <w:lang w:eastAsia="ko-KR"/>
              </w:rPr>
              <w:lastRenderedPageBreak/>
              <w:t>-116.4</w:t>
            </w:r>
          </w:p>
        </w:tc>
      </w:tr>
      <w:tr w:rsidR="00B95049" w:rsidRPr="00B95049" w14:paraId="10BF7536" w14:textId="77777777" w:rsidTr="00666A20">
        <w:trPr>
          <w:trHeight w:val="119"/>
          <w:jc w:val="center"/>
        </w:trPr>
        <w:tc>
          <w:tcPr>
            <w:tcW w:w="6204" w:type="dxa"/>
            <w:shd w:val="clear" w:color="auto" w:fill="auto"/>
            <w:vAlign w:val="center"/>
          </w:tcPr>
          <w:p w14:paraId="7082006B" w14:textId="77777777" w:rsidR="00B95049" w:rsidRPr="00B95049" w:rsidRDefault="00B95049" w:rsidP="00666A20">
            <w:pPr>
              <w:rPr>
                <w:rFonts w:eastAsia="맑은 고딕"/>
                <w:lang w:eastAsia="ko-KR"/>
              </w:rPr>
            </w:pPr>
            <w:r w:rsidRPr="00B95049">
              <w:rPr>
                <w:rFonts w:eastAsia="맑은 고딕"/>
                <w:lang w:eastAsia="ko-KR"/>
              </w:rPr>
              <w:t>(7) Required SINR (dB)</w:t>
            </w:r>
          </w:p>
        </w:tc>
        <w:tc>
          <w:tcPr>
            <w:tcW w:w="1775" w:type="dxa"/>
            <w:shd w:val="clear" w:color="auto" w:fill="auto"/>
            <w:vAlign w:val="center"/>
          </w:tcPr>
          <w:p w14:paraId="4656F345" w14:textId="77777777" w:rsidR="00B95049" w:rsidRPr="00B95049" w:rsidRDefault="00B95049" w:rsidP="00666A20">
            <w:pPr>
              <w:rPr>
                <w:rFonts w:eastAsia="맑은 고딕"/>
                <w:lang w:eastAsia="ko-KR"/>
              </w:rPr>
            </w:pPr>
            <w:r w:rsidRPr="00B95049">
              <w:rPr>
                <w:rFonts w:eastAsia="맑은 고딕"/>
                <w:lang w:eastAsia="ko-KR"/>
              </w:rPr>
              <w:t>-3.6</w:t>
            </w:r>
          </w:p>
        </w:tc>
      </w:tr>
      <w:tr w:rsidR="00B95049" w:rsidRPr="00B95049" w14:paraId="184541D3" w14:textId="77777777" w:rsidTr="00666A20">
        <w:trPr>
          <w:trHeight w:val="119"/>
          <w:jc w:val="center"/>
        </w:trPr>
        <w:tc>
          <w:tcPr>
            <w:tcW w:w="6204" w:type="dxa"/>
            <w:shd w:val="clear" w:color="auto" w:fill="auto"/>
            <w:vAlign w:val="center"/>
          </w:tcPr>
          <w:p w14:paraId="1C00559D" w14:textId="77777777" w:rsidR="00B95049" w:rsidRPr="00B95049" w:rsidRDefault="00B95049" w:rsidP="00666A20">
            <w:pPr>
              <w:rPr>
                <w:rFonts w:eastAsia="맑은 고딕"/>
                <w:lang w:eastAsia="ko-KR"/>
              </w:rPr>
            </w:pPr>
            <w:r w:rsidRPr="00B95049">
              <w:rPr>
                <w:rFonts w:eastAsia="맑은 고딕"/>
                <w:lang w:eastAsia="ko-KR"/>
              </w:rPr>
              <w:t>(8) Receiver sensitivity</w:t>
            </w:r>
          </w:p>
          <w:p w14:paraId="53E115F7" w14:textId="3D7EF196" w:rsidR="00B95049" w:rsidRPr="00B95049" w:rsidRDefault="00B95049" w:rsidP="00666A20">
            <w:pPr>
              <w:rPr>
                <w:rFonts w:eastAsia="맑은 고딕"/>
                <w:lang w:eastAsia="ko-KR"/>
              </w:rPr>
            </w:pPr>
            <w:r w:rsidRPr="00B95049">
              <w:rPr>
                <w:rFonts w:eastAsia="맑은 고딕"/>
                <w:lang w:eastAsia="ko-KR"/>
              </w:rPr>
              <w:t xml:space="preserve"> = (6) + (7) (dBm)</w:t>
            </w:r>
          </w:p>
        </w:tc>
        <w:tc>
          <w:tcPr>
            <w:tcW w:w="1775" w:type="dxa"/>
            <w:shd w:val="clear" w:color="auto" w:fill="auto"/>
            <w:vAlign w:val="center"/>
          </w:tcPr>
          <w:p w14:paraId="7D148BD4" w14:textId="77777777" w:rsidR="00B95049" w:rsidRPr="00B95049" w:rsidRDefault="00B95049" w:rsidP="00666A20">
            <w:pPr>
              <w:rPr>
                <w:rFonts w:eastAsia="맑은 고딕"/>
                <w:lang w:eastAsia="ko-KR"/>
              </w:rPr>
            </w:pPr>
            <w:r w:rsidRPr="00B95049">
              <w:rPr>
                <w:rFonts w:eastAsia="맑은 고딕"/>
                <w:lang w:eastAsia="ko-KR"/>
              </w:rPr>
              <w:t>-120.0</w:t>
            </w:r>
          </w:p>
        </w:tc>
      </w:tr>
      <w:tr w:rsidR="00B95049" w:rsidRPr="00B95049" w14:paraId="6184ECCF" w14:textId="77777777" w:rsidTr="00666A20">
        <w:trPr>
          <w:trHeight w:val="119"/>
          <w:jc w:val="center"/>
        </w:trPr>
        <w:tc>
          <w:tcPr>
            <w:tcW w:w="6204" w:type="dxa"/>
            <w:shd w:val="clear" w:color="auto" w:fill="auto"/>
            <w:vAlign w:val="center"/>
          </w:tcPr>
          <w:p w14:paraId="33FAEE3B" w14:textId="77777777" w:rsidR="00B95049" w:rsidRPr="00B95049" w:rsidRDefault="00B95049" w:rsidP="00666A20">
            <w:pPr>
              <w:rPr>
                <w:rFonts w:eastAsia="맑은 고딕"/>
                <w:lang w:eastAsia="ko-KR"/>
              </w:rPr>
            </w:pPr>
            <w:r w:rsidRPr="00B95049">
              <w:rPr>
                <w:rFonts w:eastAsia="맑은 고딕"/>
                <w:lang w:eastAsia="ko-KR"/>
              </w:rPr>
              <w:t>(9) M</w:t>
            </w:r>
            <w:r w:rsidRPr="00B95049">
              <w:rPr>
                <w:rFonts w:eastAsia="맑은 고딕" w:hint="eastAsia"/>
                <w:lang w:eastAsia="ko-KR"/>
              </w:rPr>
              <w:t>ax</w:t>
            </w:r>
            <w:r w:rsidRPr="00B95049">
              <w:rPr>
                <w:rFonts w:eastAsia="맑은 고딕"/>
                <w:lang w:eastAsia="ko-KR"/>
              </w:rPr>
              <w:t xml:space="preserve">CL </w:t>
            </w:r>
          </w:p>
          <w:p w14:paraId="3C921836" w14:textId="0F4285B9" w:rsidR="00B95049" w:rsidRPr="00B95049" w:rsidRDefault="00B95049" w:rsidP="00666A20">
            <w:pPr>
              <w:rPr>
                <w:rFonts w:eastAsia="맑은 고딕"/>
                <w:lang w:eastAsia="ko-KR"/>
              </w:rPr>
            </w:pPr>
            <w:r w:rsidRPr="00B95049">
              <w:rPr>
                <w:rFonts w:eastAsia="맑은 고딕"/>
                <w:lang w:eastAsia="ko-KR"/>
              </w:rPr>
              <w:t>= (1) - (8) (dB)</w:t>
            </w:r>
          </w:p>
        </w:tc>
        <w:tc>
          <w:tcPr>
            <w:tcW w:w="1775" w:type="dxa"/>
            <w:shd w:val="clear" w:color="auto" w:fill="auto"/>
            <w:vAlign w:val="center"/>
          </w:tcPr>
          <w:p w14:paraId="4BB7B418" w14:textId="77777777" w:rsidR="00B95049" w:rsidRPr="00B95049" w:rsidRDefault="00B95049" w:rsidP="00666A20">
            <w:pPr>
              <w:rPr>
                <w:rFonts w:eastAsia="맑은 고딕"/>
                <w:lang w:eastAsia="ko-KR"/>
              </w:rPr>
            </w:pPr>
            <w:r w:rsidRPr="00B95049">
              <w:rPr>
                <w:rFonts w:eastAsia="맑은 고딕"/>
                <w:lang w:eastAsia="ko-KR"/>
              </w:rPr>
              <w:t>143</w:t>
            </w:r>
          </w:p>
        </w:tc>
      </w:tr>
    </w:tbl>
    <w:p w14:paraId="447F2F2A" w14:textId="77777777" w:rsidR="004A1718" w:rsidRDefault="004A1718" w:rsidP="004A1718">
      <w:pPr>
        <w:jc w:val="both"/>
        <w:rPr>
          <w:rFonts w:eastAsia="맑은 고딕"/>
          <w:lang w:val="en-US" w:eastAsia="ko-KR"/>
        </w:rPr>
      </w:pPr>
    </w:p>
    <w:p w14:paraId="08D9A2C5" w14:textId="75C91BCE" w:rsidR="00F85B05" w:rsidRDefault="00F85B05" w:rsidP="00F85B05">
      <w:pPr>
        <w:spacing w:line="264" w:lineRule="auto"/>
        <w:jc w:val="both"/>
        <w:rPr>
          <w:rFonts w:eastAsia="맑은 고딕" w:cs="바탕"/>
        </w:rPr>
      </w:pPr>
      <w:r>
        <w:rPr>
          <w:rFonts w:eastAsia="맑은 고딕" w:cs="바탕"/>
        </w:rPr>
        <w:t xml:space="preserve">While basic MBB data rates are not particularly ambitious for setting the initial 6GR coverage targets, it is clear that more meaningful </w:t>
      </w:r>
      <w:r w:rsidRPr="00B95049">
        <w:rPr>
          <w:rFonts w:eastAsia="맑은 고딕" w:cs="바탕"/>
        </w:rPr>
        <w:t>target value</w:t>
      </w:r>
      <w:r>
        <w:rPr>
          <w:rFonts w:eastAsia="맑은 고딕" w:cs="바탕"/>
        </w:rPr>
        <w:t>s</w:t>
      </w:r>
      <w:r w:rsidRPr="00B95049">
        <w:rPr>
          <w:rFonts w:eastAsia="맑은 고딕" w:cs="바탕"/>
        </w:rPr>
        <w:t xml:space="preserve"> relative to 5G mid-band</w:t>
      </w:r>
      <w:r>
        <w:rPr>
          <w:rFonts w:eastAsia="맑은 고딕" w:cs="바탕"/>
        </w:rPr>
        <w:t xml:space="preserve"> coverage can only be set later using MPL</w:t>
      </w:r>
      <w:r w:rsidR="00886D37">
        <w:rPr>
          <w:rFonts w:eastAsia="맑은 고딕" w:cs="바탕"/>
        </w:rPr>
        <w:t>,</w:t>
      </w:r>
      <w:r>
        <w:rPr>
          <w:rFonts w:eastAsia="맑은 고딕" w:cs="바탕"/>
        </w:rPr>
        <w:t xml:space="preserve"> and after first agreeing on </w:t>
      </w:r>
      <w:r w:rsidR="00AD1D79">
        <w:rPr>
          <w:rFonts w:eastAsia="맑은 고딕" w:cs="바탕"/>
        </w:rPr>
        <w:t xml:space="preserve">the assumed 6GR </w:t>
      </w:r>
      <w:r w:rsidR="00886D37">
        <w:rPr>
          <w:rFonts w:eastAsia="맑은 고딕" w:cs="바탕"/>
        </w:rPr>
        <w:t xml:space="preserve">target </w:t>
      </w:r>
      <w:r>
        <w:rPr>
          <w:rFonts w:eastAsia="맑은 고딕" w:cs="바탕"/>
        </w:rPr>
        <w:t xml:space="preserve">eMBB cell edge and service data </w:t>
      </w:r>
      <w:r w:rsidR="00AD1D79">
        <w:rPr>
          <w:rFonts w:eastAsia="맑은 고딕" w:cs="바탕"/>
        </w:rPr>
        <w:t>rates</w:t>
      </w:r>
      <w:r>
        <w:rPr>
          <w:rFonts w:eastAsia="맑은 고딕" w:cs="바탕"/>
        </w:rPr>
        <w:t>.</w:t>
      </w:r>
    </w:p>
    <w:p w14:paraId="20462301" w14:textId="77777777" w:rsidR="00F85B05" w:rsidRDefault="00F85B05" w:rsidP="00F85B05">
      <w:pPr>
        <w:jc w:val="both"/>
        <w:rPr>
          <w:rFonts w:eastAsia="Times New Roman"/>
        </w:rPr>
      </w:pPr>
    </w:p>
    <w:p w14:paraId="3DB9A31F" w14:textId="77777777" w:rsidR="00F85B05" w:rsidRDefault="00F85B05" w:rsidP="00F85B05">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2</w:t>
      </w:r>
      <w:r w:rsidRPr="008179DE">
        <w:rPr>
          <w:rFonts w:eastAsia="맑은 고딕"/>
          <w:b/>
          <w:bCs/>
          <w:lang w:val="en-US" w:eastAsia="ko-KR"/>
        </w:rPr>
        <w:t xml:space="preserve">: </w:t>
      </w:r>
      <w:r>
        <w:rPr>
          <w:rFonts w:eastAsia="맑은 고딕"/>
          <w:b/>
          <w:bCs/>
          <w:lang w:val="en-US" w:eastAsia="ko-KR"/>
        </w:rPr>
        <w:t>6GR supports</w:t>
      </w:r>
      <w:r w:rsidRPr="008179DE">
        <w:rPr>
          <w:rFonts w:eastAsia="맑은 고딕"/>
          <w:b/>
          <w:bCs/>
          <w:lang w:val="en-US" w:eastAsia="ko-KR"/>
        </w:rPr>
        <w:t xml:space="preserve"> </w:t>
      </w:r>
      <w:r>
        <w:rPr>
          <w:rFonts w:eastAsia="맑은 고딕"/>
          <w:b/>
          <w:bCs/>
          <w:lang w:val="en-US" w:eastAsia="ko-KR"/>
        </w:rPr>
        <w:t xml:space="preserve">a baseline </w:t>
      </w:r>
      <w:r w:rsidRPr="008179DE">
        <w:rPr>
          <w:rFonts w:eastAsia="맑은 고딕"/>
          <w:b/>
          <w:bCs/>
          <w:lang w:val="en-US" w:eastAsia="ko-KR"/>
        </w:rPr>
        <w:t>MCL=14</w:t>
      </w:r>
      <w:r>
        <w:rPr>
          <w:rFonts w:eastAsia="맑은 고딕"/>
          <w:b/>
          <w:bCs/>
          <w:lang w:val="en-US" w:eastAsia="ko-KR"/>
        </w:rPr>
        <w:t>3</w:t>
      </w:r>
      <w:r w:rsidRPr="008179DE">
        <w:rPr>
          <w:rFonts w:eastAsia="맑은 고딕"/>
          <w:b/>
          <w:bCs/>
          <w:lang w:val="en-US" w:eastAsia="ko-KR"/>
        </w:rPr>
        <w:t xml:space="preserve"> dB </w:t>
      </w:r>
      <w:r>
        <w:rPr>
          <w:rFonts w:eastAsia="맑은 고딕"/>
          <w:b/>
          <w:bCs/>
          <w:lang w:val="en-US" w:eastAsia="ko-KR"/>
        </w:rPr>
        <w:t>coverage</w:t>
      </w:r>
      <w:r w:rsidRPr="008179DE">
        <w:rPr>
          <w:rFonts w:eastAsia="맑은 고딕"/>
          <w:b/>
          <w:bCs/>
          <w:lang w:val="en-US" w:eastAsia="ko-KR"/>
        </w:rPr>
        <w:t xml:space="preserve"> target </w:t>
      </w:r>
      <w:r>
        <w:rPr>
          <w:rFonts w:eastAsia="맑은 고딕"/>
          <w:b/>
          <w:bCs/>
          <w:lang w:val="en-US" w:eastAsia="ko-KR"/>
        </w:rPr>
        <w:t>for</w:t>
      </w:r>
      <w:r w:rsidRPr="008179DE">
        <w:rPr>
          <w:rFonts w:eastAsia="맑은 고딕"/>
          <w:b/>
          <w:bCs/>
          <w:lang w:val="en-US" w:eastAsia="ko-KR"/>
        </w:rPr>
        <w:t xml:space="preserve"> FR1 urban and suburban macro deployments </w:t>
      </w:r>
      <w:r>
        <w:rPr>
          <w:rFonts w:eastAsia="맑은 고딕"/>
          <w:b/>
          <w:bCs/>
          <w:lang w:val="en-US" w:eastAsia="ko-KR"/>
        </w:rPr>
        <w:t>with basic</w:t>
      </w:r>
      <w:r w:rsidRPr="008179DE">
        <w:rPr>
          <w:rFonts w:eastAsia="맑은 고딕"/>
          <w:b/>
          <w:bCs/>
          <w:lang w:val="en-US" w:eastAsia="ko-KR"/>
        </w:rPr>
        <w:t xml:space="preserve"> eMBB data rates.</w:t>
      </w:r>
    </w:p>
    <w:p w14:paraId="393608A4" w14:textId="44073CF8" w:rsidR="00FF1EBE" w:rsidRDefault="00FF1EBE" w:rsidP="004A1718">
      <w:pPr>
        <w:jc w:val="both"/>
        <w:rPr>
          <w:rFonts w:eastAsia="맑은 고딕"/>
          <w:lang w:val="en-US" w:eastAsia="ko-KR"/>
        </w:rPr>
      </w:pPr>
    </w:p>
    <w:p w14:paraId="57D94613" w14:textId="0DAE5870" w:rsidR="00886D37" w:rsidRDefault="00A16B6E" w:rsidP="00A16B6E">
      <w:pPr>
        <w:spacing w:line="264" w:lineRule="auto"/>
        <w:jc w:val="both"/>
        <w:rPr>
          <w:rFonts w:eastAsia="맑은 고딕" w:cs="바탕"/>
        </w:rPr>
      </w:pPr>
      <w:r w:rsidRPr="66D3A698">
        <w:rPr>
          <w:rFonts w:eastAsia="맑은 고딕" w:cs="바탕"/>
        </w:rPr>
        <w:t>Existing NR DL demodulation requirements have been set assuming 4-Rx DL in a number of NR FR1 bands and assuming 2-Rx DL in some other FR1 bands. A better DL demodulation performance may be achieved by the FWA/CPE device class. Existing NR REDCAP devices can support 1-</w:t>
      </w:r>
      <w:r>
        <w:rPr>
          <w:rFonts w:eastAsia="맑은 고딕" w:cs="바탕"/>
        </w:rPr>
        <w:t xml:space="preserve">Rx </w:t>
      </w:r>
      <w:r w:rsidRPr="66D3A698">
        <w:rPr>
          <w:rFonts w:eastAsia="맑은 고딕" w:cs="바탕"/>
        </w:rPr>
        <w:t>DL in 2-</w:t>
      </w:r>
      <w:r>
        <w:rPr>
          <w:rFonts w:eastAsia="맑은 고딕" w:cs="바탕"/>
        </w:rPr>
        <w:t xml:space="preserve">Rx </w:t>
      </w:r>
      <w:r w:rsidRPr="66D3A698">
        <w:rPr>
          <w:rFonts w:eastAsia="맑은 고딕" w:cs="바탕"/>
        </w:rPr>
        <w:t>DL bands. Expected wearable devices or 6GR LPWA/IoT devices may not be able to support 2-Rx or 4</w:t>
      </w:r>
      <w:r>
        <w:rPr>
          <w:rFonts w:eastAsia="맑은 고딕" w:cs="바탕"/>
        </w:rPr>
        <w:t>-</w:t>
      </w:r>
      <w:r w:rsidRPr="66D3A698">
        <w:rPr>
          <w:rFonts w:eastAsia="맑은 고딕" w:cs="바탕"/>
        </w:rPr>
        <w:t>Rx</w:t>
      </w:r>
      <w:r>
        <w:rPr>
          <w:rFonts w:eastAsia="맑은 고딕" w:cs="바탕"/>
        </w:rPr>
        <w:t xml:space="preserve"> DL</w:t>
      </w:r>
      <w:r w:rsidRPr="66D3A698">
        <w:rPr>
          <w:rFonts w:eastAsia="맑은 고딕" w:cs="바탕"/>
        </w:rPr>
        <w:t xml:space="preserve"> in a number of bands due to their reduced form factors. </w:t>
      </w:r>
      <w:r>
        <w:rPr>
          <w:rFonts w:eastAsia="맑은 고딕" w:cs="바탕"/>
        </w:rPr>
        <w:t>Other c</w:t>
      </w:r>
      <w:r w:rsidRPr="66D3A698">
        <w:rPr>
          <w:rFonts w:eastAsia="맑은 고딕" w:cs="바탕"/>
        </w:rPr>
        <w:t xml:space="preserve">onsiderations include </w:t>
      </w:r>
      <w:r>
        <w:rPr>
          <w:rFonts w:eastAsia="맑은 고딕" w:cs="바탕"/>
        </w:rPr>
        <w:t xml:space="preserve">more limited </w:t>
      </w:r>
      <w:r w:rsidRPr="66D3A698">
        <w:rPr>
          <w:rFonts w:eastAsia="맑은 고딕" w:cs="바탕"/>
        </w:rPr>
        <w:t xml:space="preserve">heat dissipation/thermal budget management and </w:t>
      </w:r>
      <w:r>
        <w:rPr>
          <w:rFonts w:eastAsia="맑은 고딕" w:cs="바탕"/>
        </w:rPr>
        <w:t xml:space="preserve">higher </w:t>
      </w:r>
      <w:r w:rsidRPr="66D3A698">
        <w:rPr>
          <w:rFonts w:eastAsia="맑은 고딕" w:cs="바탕"/>
        </w:rPr>
        <w:t>RF interference across the Tx or Rx paths</w:t>
      </w:r>
      <w:r>
        <w:rPr>
          <w:rFonts w:eastAsia="맑은 고딕" w:cs="바탕"/>
        </w:rPr>
        <w:t xml:space="preserve"> with reduced </w:t>
      </w:r>
      <w:r w:rsidR="00886D37">
        <w:rPr>
          <w:rFonts w:eastAsia="맑은 고딕" w:cs="바탕"/>
        </w:rPr>
        <w:t xml:space="preserve">device </w:t>
      </w:r>
      <w:r>
        <w:rPr>
          <w:rFonts w:eastAsia="맑은 고딕" w:cs="바탕"/>
        </w:rPr>
        <w:t>form factors</w:t>
      </w:r>
      <w:r w:rsidRPr="66D3A698">
        <w:rPr>
          <w:rFonts w:eastAsia="맑은 고딕" w:cs="바탕"/>
        </w:rPr>
        <w:t xml:space="preserve">. </w:t>
      </w:r>
      <w:r w:rsidR="00886D37">
        <w:rPr>
          <w:rFonts w:eastAsia="맑은 고딕" w:cs="바탕"/>
        </w:rPr>
        <w:t>In the UL, s</w:t>
      </w:r>
      <w:r w:rsidRPr="66D3A698">
        <w:rPr>
          <w:rFonts w:eastAsia="맑은 고딕" w:cs="바탕"/>
        </w:rPr>
        <w:t>ome of these device</w:t>
      </w:r>
      <w:r>
        <w:rPr>
          <w:rFonts w:eastAsia="맑은 고딕" w:cs="바탕"/>
        </w:rPr>
        <w:t xml:space="preserve"> classes </w:t>
      </w:r>
      <w:r w:rsidRPr="66D3A698">
        <w:rPr>
          <w:rFonts w:eastAsia="맑은 고딕" w:cs="바탕"/>
        </w:rPr>
        <w:t>may not support the default PC3 (23 dBm) in the UL.</w:t>
      </w:r>
    </w:p>
    <w:p w14:paraId="6F742239" w14:textId="5DBAA5EC" w:rsidR="00A16B6E" w:rsidRPr="0071448C" w:rsidRDefault="00A16B6E" w:rsidP="00A16B6E">
      <w:pPr>
        <w:spacing w:line="264" w:lineRule="auto"/>
        <w:jc w:val="both"/>
        <w:rPr>
          <w:rFonts w:eastAsia="맑은 고딕" w:cs="바탕"/>
        </w:rPr>
      </w:pPr>
      <w:r w:rsidRPr="66D3A698">
        <w:rPr>
          <w:rFonts w:eastAsia="맑은 고딕" w:cs="바탕"/>
        </w:rPr>
        <w:t xml:space="preserve">Therefore, it is important for 6GR to support a modest number of repetitions </w:t>
      </w:r>
      <w:r w:rsidR="00886D37">
        <w:rPr>
          <w:rFonts w:eastAsia="맑은 고딕" w:cs="바탕"/>
        </w:rPr>
        <w:t xml:space="preserve">from the initial Rel-21 </w:t>
      </w:r>
      <w:r w:rsidRPr="66D3A698">
        <w:rPr>
          <w:rFonts w:eastAsia="맑은 고딕" w:cs="바탕"/>
        </w:rPr>
        <w:t xml:space="preserve">to overcome inherent DL or UL link penalties </w:t>
      </w:r>
      <w:r w:rsidR="00886D37">
        <w:rPr>
          <w:rFonts w:eastAsia="맑은 고딕" w:cs="바탕"/>
        </w:rPr>
        <w:t>anticipated</w:t>
      </w:r>
      <w:r w:rsidRPr="66D3A698">
        <w:rPr>
          <w:rFonts w:eastAsia="맑은 고딕" w:cs="바탕"/>
        </w:rPr>
        <w:t xml:space="preserve"> for such devices. It can be expected that an MCL compensation up to around 10 dB may be needed</w:t>
      </w:r>
      <w:r w:rsidR="00886D37">
        <w:rPr>
          <w:rFonts w:eastAsia="맑은 고딕" w:cs="바탕"/>
        </w:rPr>
        <w:t xml:space="preserve"> and to guarantee sufficient margin </w:t>
      </w:r>
      <w:r w:rsidR="00AD1D79">
        <w:rPr>
          <w:rFonts w:eastAsia="맑은 고딕" w:cs="바탕"/>
        </w:rPr>
        <w:t xml:space="preserve">even in some more </w:t>
      </w:r>
      <w:r w:rsidR="00886D37">
        <w:rPr>
          <w:rFonts w:eastAsia="맑은 고딕" w:cs="바탕"/>
        </w:rPr>
        <w:t>challenging deployments</w:t>
      </w:r>
      <w:r w:rsidRPr="66D3A698">
        <w:rPr>
          <w:rFonts w:eastAsia="맑은 고딕" w:cs="바탕"/>
        </w:rPr>
        <w:t xml:space="preserve">. This is comparable to LTE CE Mode A supporting a moderate number of repetitions. A margin for more robust DL/UL link performance </w:t>
      </w:r>
      <w:r w:rsidR="00AD1D79">
        <w:rPr>
          <w:rFonts w:eastAsia="맑은 고딕" w:cs="바탕"/>
        </w:rPr>
        <w:t>would also</w:t>
      </w:r>
      <w:r w:rsidRPr="66D3A698">
        <w:rPr>
          <w:rFonts w:eastAsia="맑은 고딕" w:cs="바탕"/>
        </w:rPr>
        <w:t xml:space="preserve"> </w:t>
      </w:r>
      <w:r w:rsidR="00AD1D79">
        <w:rPr>
          <w:rFonts w:eastAsia="맑은 고딕" w:cs="바탕"/>
        </w:rPr>
        <w:t>be</w:t>
      </w:r>
      <w:r w:rsidRPr="66D3A698">
        <w:rPr>
          <w:rFonts w:eastAsia="맑은 고딕" w:cs="바탕"/>
        </w:rPr>
        <w:t xml:space="preserve"> required for NTN.</w:t>
      </w:r>
      <w:r w:rsidR="00886D37">
        <w:rPr>
          <w:rFonts w:eastAsia="맑은 고딕" w:cs="바탕"/>
        </w:rPr>
        <w:t xml:space="preserve"> Using 1-Rx DL instead of 2-Rx DL may in a number of cases result in 3-5 dB degradation. </w:t>
      </w:r>
      <w:r w:rsidR="001A1B56">
        <w:rPr>
          <w:rFonts w:eastAsia="맑은 고딕" w:cs="바탕"/>
        </w:rPr>
        <w:t>For link mismatches between the NR TDD mid-band and 6GR in 7 GHz using the same/shared site grid, f</w:t>
      </w:r>
      <w:r w:rsidR="00886D37">
        <w:rPr>
          <w:rFonts w:eastAsia="맑은 고딕" w:cs="바탕"/>
        </w:rPr>
        <w:t>or example, 2-4 repetitions would then be necessary to achieve the same link budget</w:t>
      </w:r>
      <w:r w:rsidR="001A1B56">
        <w:rPr>
          <w:rFonts w:eastAsia="맑은 고딕" w:cs="바탕"/>
        </w:rPr>
        <w:t xml:space="preserve"> for the data rate</w:t>
      </w:r>
      <w:r w:rsidR="00886D37">
        <w:rPr>
          <w:rFonts w:eastAsia="맑은 고딕" w:cs="바탕"/>
        </w:rPr>
        <w:t>.</w:t>
      </w:r>
      <w:r w:rsidR="00CD6B4B">
        <w:rPr>
          <w:rFonts w:eastAsia="맑은 고딕" w:cs="바탕"/>
        </w:rPr>
        <w:t xml:space="preserve"> </w:t>
      </w:r>
    </w:p>
    <w:p w14:paraId="64BADB18" w14:textId="77777777" w:rsidR="00A16B6E" w:rsidRDefault="00A16B6E" w:rsidP="004A1718">
      <w:pPr>
        <w:jc w:val="both"/>
        <w:rPr>
          <w:rFonts w:eastAsia="맑은 고딕"/>
          <w:lang w:val="en-US" w:eastAsia="ko-KR"/>
        </w:rPr>
      </w:pPr>
    </w:p>
    <w:p w14:paraId="5FFD690E" w14:textId="089D32A8" w:rsidR="008179DE" w:rsidRDefault="008179DE" w:rsidP="008179DE">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3</w:t>
      </w:r>
      <w:r w:rsidRPr="008179DE">
        <w:rPr>
          <w:rFonts w:eastAsia="맑은 고딕"/>
          <w:b/>
          <w:bCs/>
          <w:lang w:val="en-US" w:eastAsia="ko-KR"/>
        </w:rPr>
        <w:t>: 6GR support</w:t>
      </w:r>
      <w:r w:rsidR="00A16B6E">
        <w:rPr>
          <w:rFonts w:eastAsia="맑은 고딕"/>
          <w:b/>
          <w:bCs/>
          <w:lang w:val="en-US" w:eastAsia="ko-KR"/>
        </w:rPr>
        <w:t>s</w:t>
      </w:r>
      <w:r w:rsidRPr="008179DE">
        <w:rPr>
          <w:rFonts w:eastAsia="맑은 고딕"/>
          <w:b/>
          <w:bCs/>
          <w:lang w:val="en-US" w:eastAsia="ko-KR"/>
        </w:rPr>
        <w:t xml:space="preserve"> an </w:t>
      </w:r>
      <w:r w:rsidR="00A97A84">
        <w:rPr>
          <w:rFonts w:eastAsia="맑은 고딕"/>
          <w:b/>
          <w:bCs/>
          <w:lang w:val="en-US" w:eastAsia="ko-KR"/>
        </w:rPr>
        <w:t>extended</w:t>
      </w:r>
      <w:r w:rsidRPr="008179DE">
        <w:rPr>
          <w:rFonts w:eastAsia="맑은 고딕"/>
          <w:b/>
          <w:bCs/>
          <w:lang w:val="en-US" w:eastAsia="ko-KR"/>
        </w:rPr>
        <w:t xml:space="preserve"> MCL </w:t>
      </w:r>
      <w:r w:rsidR="00A97A84">
        <w:rPr>
          <w:rFonts w:eastAsia="맑은 고딕"/>
          <w:b/>
          <w:bCs/>
          <w:lang w:val="en-US" w:eastAsia="ko-KR"/>
        </w:rPr>
        <w:t xml:space="preserve">coverage </w:t>
      </w:r>
      <w:r w:rsidRPr="008179DE">
        <w:rPr>
          <w:rFonts w:eastAsia="맑은 고딕"/>
          <w:b/>
          <w:bCs/>
          <w:lang w:val="en-US" w:eastAsia="ko-KR"/>
        </w:rPr>
        <w:t>target of 10 dB better (or MCL</w:t>
      </w:r>
      <w:r w:rsidR="00A97A84">
        <w:rPr>
          <w:rFonts w:eastAsia="맑은 고딕"/>
          <w:b/>
          <w:bCs/>
          <w:lang w:val="en-US" w:eastAsia="ko-KR"/>
        </w:rPr>
        <w:t>=</w:t>
      </w:r>
      <w:r w:rsidRPr="008179DE">
        <w:rPr>
          <w:rFonts w:eastAsia="맑은 고딕"/>
          <w:b/>
          <w:bCs/>
          <w:lang w:val="en-US" w:eastAsia="ko-KR"/>
        </w:rPr>
        <w:t>15</w:t>
      </w:r>
      <w:r w:rsidR="00A97A84">
        <w:rPr>
          <w:rFonts w:eastAsia="맑은 고딕"/>
          <w:b/>
          <w:bCs/>
          <w:lang w:val="en-US" w:eastAsia="ko-KR"/>
        </w:rPr>
        <w:t>3</w:t>
      </w:r>
      <w:r w:rsidRPr="008179DE">
        <w:rPr>
          <w:rFonts w:eastAsia="맑은 고딕"/>
          <w:b/>
          <w:bCs/>
          <w:lang w:val="en-US" w:eastAsia="ko-KR"/>
        </w:rPr>
        <w:t xml:space="preserve"> dB)</w:t>
      </w:r>
    </w:p>
    <w:p w14:paraId="4AA61195" w14:textId="77777777" w:rsidR="008179DE" w:rsidRPr="00FF1EBE" w:rsidRDefault="008179DE" w:rsidP="004A1718">
      <w:pPr>
        <w:jc w:val="both"/>
        <w:rPr>
          <w:rFonts w:eastAsia="맑은 고딕"/>
          <w:lang w:val="en-US" w:eastAsia="ko-KR"/>
        </w:rPr>
      </w:pPr>
    </w:p>
    <w:p w14:paraId="30D72441" w14:textId="72AE252E" w:rsidR="00E36D47" w:rsidRDefault="00E36D47" w:rsidP="004A1718">
      <w:pPr>
        <w:pStyle w:val="1"/>
        <w:jc w:val="both"/>
        <w:rPr>
          <w:lang w:val="en-US"/>
        </w:rPr>
      </w:pPr>
      <w:r>
        <w:rPr>
          <w:lang w:val="en-US"/>
        </w:rPr>
        <w:t>3</w:t>
      </w:r>
      <w:r>
        <w:rPr>
          <w:lang w:val="en-US"/>
        </w:rPr>
        <w:tab/>
      </w:r>
      <w:r w:rsidR="00422B92">
        <w:rPr>
          <w:lang w:val="en-US"/>
        </w:rPr>
        <w:t>Conclusions and Proposals</w:t>
      </w:r>
    </w:p>
    <w:p w14:paraId="017F753C" w14:textId="46EF4C94" w:rsidR="00FF1EBE" w:rsidRDefault="00886D37" w:rsidP="004A1718">
      <w:pPr>
        <w:jc w:val="both"/>
        <w:rPr>
          <w:rFonts w:eastAsia="맑은 고딕"/>
          <w:b/>
          <w:bCs/>
          <w:u w:val="single"/>
          <w:lang w:val="en-US" w:eastAsia="ko-KR"/>
        </w:rPr>
      </w:pPr>
      <w:r w:rsidRPr="00886D37">
        <w:rPr>
          <w:rFonts w:eastAsia="맑은 고딕"/>
          <w:lang w:val="en-US" w:eastAsia="ko-KR"/>
        </w:rPr>
        <w:t>In this contribution, we made the following proposals:</w:t>
      </w:r>
    </w:p>
    <w:p w14:paraId="18646AAE" w14:textId="77777777" w:rsidR="00886D37" w:rsidRPr="009E535A" w:rsidRDefault="00886D37" w:rsidP="00886D37">
      <w:pPr>
        <w:suppressAutoHyphens/>
        <w:spacing w:after="120"/>
        <w:rPr>
          <w:b/>
          <w:bCs/>
          <w:u w:val="single"/>
        </w:rPr>
      </w:pPr>
      <w:r w:rsidRPr="009E535A">
        <w:rPr>
          <w:b/>
          <w:bCs/>
          <w:u w:val="single"/>
        </w:rPr>
        <w:t>Proposal</w:t>
      </w:r>
      <w:r>
        <w:rPr>
          <w:b/>
          <w:bCs/>
          <w:u w:val="single"/>
        </w:rPr>
        <w:t xml:space="preserve"> #1</w:t>
      </w:r>
      <w:r w:rsidRPr="009E535A">
        <w:rPr>
          <w:b/>
          <w:bCs/>
          <w:u w:val="single"/>
        </w:rPr>
        <w:t>:</w:t>
      </w:r>
    </w:p>
    <w:p w14:paraId="5F5D4A8F" w14:textId="77777777" w:rsidR="00886D37" w:rsidRPr="00FF357E" w:rsidRDefault="00886D37" w:rsidP="00886D37">
      <w:pPr>
        <w:pStyle w:val="maintext"/>
        <w:numPr>
          <w:ilvl w:val="0"/>
          <w:numId w:val="27"/>
        </w:numPr>
        <w:spacing w:line="240" w:lineRule="auto"/>
        <w:ind w:left="810" w:firstLineChars="0" w:hanging="357"/>
        <w:rPr>
          <w:b/>
          <w:bCs/>
          <w:lang w:val="en-US"/>
        </w:rPr>
      </w:pPr>
      <w:r w:rsidRPr="00FF357E">
        <w:rPr>
          <w:b/>
          <w:bCs/>
          <w:lang w:val="en-US"/>
        </w:rPr>
        <w:t xml:space="preserve">MCL </w:t>
      </w:r>
      <w:r>
        <w:rPr>
          <w:b/>
          <w:bCs/>
          <w:lang w:val="en-US"/>
        </w:rPr>
        <w:t>is used to set the initial coverage target requirements for 6GR.</w:t>
      </w:r>
    </w:p>
    <w:p w14:paraId="19023661" w14:textId="77777777" w:rsidR="00886D37" w:rsidRPr="008179DE" w:rsidRDefault="00886D37" w:rsidP="00886D37">
      <w:pPr>
        <w:pStyle w:val="maintext"/>
        <w:numPr>
          <w:ilvl w:val="0"/>
          <w:numId w:val="27"/>
        </w:numPr>
        <w:spacing w:line="240" w:lineRule="auto"/>
        <w:ind w:left="810" w:firstLineChars="0" w:hanging="357"/>
        <w:rPr>
          <w:b/>
          <w:bCs/>
          <w:lang w:val="en-US"/>
        </w:rPr>
      </w:pPr>
      <w:r w:rsidRPr="00FF357E">
        <w:rPr>
          <w:b/>
          <w:bCs/>
          <w:lang w:val="en-US"/>
        </w:rPr>
        <w:t xml:space="preserve">MPL </w:t>
      </w:r>
      <w:r>
        <w:rPr>
          <w:b/>
          <w:bCs/>
          <w:lang w:val="en-US"/>
        </w:rPr>
        <w:t xml:space="preserve">is used to set later/specific coverage target requirements across bands for </w:t>
      </w:r>
      <w:r w:rsidRPr="00FF357E">
        <w:rPr>
          <w:b/>
          <w:bCs/>
          <w:lang w:val="en-US"/>
        </w:rPr>
        <w:t xml:space="preserve">6GR in 7 GHz and NR 3.4-3.9 GHz </w:t>
      </w:r>
      <w:r>
        <w:rPr>
          <w:b/>
          <w:bCs/>
          <w:lang w:val="en-US"/>
        </w:rPr>
        <w:t>in a</w:t>
      </w:r>
      <w:r w:rsidRPr="00FF357E">
        <w:rPr>
          <w:b/>
          <w:bCs/>
          <w:lang w:val="en-US"/>
        </w:rPr>
        <w:t xml:space="preserve"> same/shared site deployment.</w:t>
      </w:r>
    </w:p>
    <w:p w14:paraId="11991021" w14:textId="1F295897" w:rsidR="001D71FA" w:rsidRDefault="001D71FA" w:rsidP="004A1718">
      <w:pPr>
        <w:jc w:val="both"/>
        <w:rPr>
          <w:rFonts w:eastAsia="맑은 고딕"/>
          <w:lang w:eastAsia="ko-KR"/>
        </w:rPr>
      </w:pPr>
    </w:p>
    <w:p w14:paraId="5E7E4064" w14:textId="77777777" w:rsidR="00886D37" w:rsidRDefault="00886D37" w:rsidP="00886D37">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2</w:t>
      </w:r>
      <w:r w:rsidRPr="008179DE">
        <w:rPr>
          <w:rFonts w:eastAsia="맑은 고딕"/>
          <w:b/>
          <w:bCs/>
          <w:lang w:val="en-US" w:eastAsia="ko-KR"/>
        </w:rPr>
        <w:t xml:space="preserve">: </w:t>
      </w:r>
      <w:r>
        <w:rPr>
          <w:rFonts w:eastAsia="맑은 고딕"/>
          <w:b/>
          <w:bCs/>
          <w:lang w:val="en-US" w:eastAsia="ko-KR"/>
        </w:rPr>
        <w:t>6GR supports</w:t>
      </w:r>
      <w:r w:rsidRPr="008179DE">
        <w:rPr>
          <w:rFonts w:eastAsia="맑은 고딕"/>
          <w:b/>
          <w:bCs/>
          <w:lang w:val="en-US" w:eastAsia="ko-KR"/>
        </w:rPr>
        <w:t xml:space="preserve"> </w:t>
      </w:r>
      <w:r>
        <w:rPr>
          <w:rFonts w:eastAsia="맑은 고딕"/>
          <w:b/>
          <w:bCs/>
          <w:lang w:val="en-US" w:eastAsia="ko-KR"/>
        </w:rPr>
        <w:t xml:space="preserve">a baseline </w:t>
      </w:r>
      <w:r w:rsidRPr="008179DE">
        <w:rPr>
          <w:rFonts w:eastAsia="맑은 고딕"/>
          <w:b/>
          <w:bCs/>
          <w:lang w:val="en-US" w:eastAsia="ko-KR"/>
        </w:rPr>
        <w:t>MCL=14</w:t>
      </w:r>
      <w:r>
        <w:rPr>
          <w:rFonts w:eastAsia="맑은 고딕"/>
          <w:b/>
          <w:bCs/>
          <w:lang w:val="en-US" w:eastAsia="ko-KR"/>
        </w:rPr>
        <w:t>3</w:t>
      </w:r>
      <w:r w:rsidRPr="008179DE">
        <w:rPr>
          <w:rFonts w:eastAsia="맑은 고딕"/>
          <w:b/>
          <w:bCs/>
          <w:lang w:val="en-US" w:eastAsia="ko-KR"/>
        </w:rPr>
        <w:t xml:space="preserve"> dB </w:t>
      </w:r>
      <w:r>
        <w:rPr>
          <w:rFonts w:eastAsia="맑은 고딕"/>
          <w:b/>
          <w:bCs/>
          <w:lang w:val="en-US" w:eastAsia="ko-KR"/>
        </w:rPr>
        <w:t>coverage</w:t>
      </w:r>
      <w:r w:rsidRPr="008179DE">
        <w:rPr>
          <w:rFonts w:eastAsia="맑은 고딕"/>
          <w:b/>
          <w:bCs/>
          <w:lang w:val="en-US" w:eastAsia="ko-KR"/>
        </w:rPr>
        <w:t xml:space="preserve"> target </w:t>
      </w:r>
      <w:r>
        <w:rPr>
          <w:rFonts w:eastAsia="맑은 고딕"/>
          <w:b/>
          <w:bCs/>
          <w:lang w:val="en-US" w:eastAsia="ko-KR"/>
        </w:rPr>
        <w:t>for</w:t>
      </w:r>
      <w:r w:rsidRPr="008179DE">
        <w:rPr>
          <w:rFonts w:eastAsia="맑은 고딕"/>
          <w:b/>
          <w:bCs/>
          <w:lang w:val="en-US" w:eastAsia="ko-KR"/>
        </w:rPr>
        <w:t xml:space="preserve"> FR1 urban and suburban macro deployments </w:t>
      </w:r>
      <w:r>
        <w:rPr>
          <w:rFonts w:eastAsia="맑은 고딕"/>
          <w:b/>
          <w:bCs/>
          <w:lang w:val="en-US" w:eastAsia="ko-KR"/>
        </w:rPr>
        <w:t>with basic</w:t>
      </w:r>
      <w:r w:rsidRPr="008179DE">
        <w:rPr>
          <w:rFonts w:eastAsia="맑은 고딕"/>
          <w:b/>
          <w:bCs/>
          <w:lang w:val="en-US" w:eastAsia="ko-KR"/>
        </w:rPr>
        <w:t xml:space="preserve"> eMBB data rates.</w:t>
      </w:r>
    </w:p>
    <w:p w14:paraId="103864C3" w14:textId="3C26435D" w:rsidR="00886D37" w:rsidRDefault="00886D37" w:rsidP="004A1718">
      <w:pPr>
        <w:jc w:val="both"/>
        <w:rPr>
          <w:rFonts w:eastAsia="맑은 고딕"/>
          <w:lang w:eastAsia="ko-KR"/>
        </w:rPr>
      </w:pPr>
    </w:p>
    <w:p w14:paraId="62883F32" w14:textId="58E2675C" w:rsidR="00886D37" w:rsidRDefault="00886D37" w:rsidP="00886D37">
      <w:pPr>
        <w:jc w:val="both"/>
        <w:rPr>
          <w:rFonts w:eastAsia="맑은 고딕"/>
          <w:b/>
          <w:bCs/>
          <w:u w:val="single"/>
          <w:lang w:val="en-US" w:eastAsia="ko-KR"/>
        </w:rPr>
      </w:pPr>
      <w:r w:rsidRPr="006A67EE">
        <w:rPr>
          <w:rFonts w:eastAsia="맑은 고딕" w:hint="eastAsia"/>
          <w:b/>
          <w:bCs/>
          <w:u w:val="single"/>
          <w:lang w:val="en-US" w:eastAsia="ko-KR"/>
        </w:rPr>
        <w:t>P</w:t>
      </w:r>
      <w:r w:rsidRPr="006A67EE">
        <w:rPr>
          <w:rFonts w:eastAsia="맑은 고딕"/>
          <w:b/>
          <w:bCs/>
          <w:u w:val="single"/>
          <w:lang w:val="en-US" w:eastAsia="ko-KR"/>
        </w:rPr>
        <w:t xml:space="preserve">roposal </w:t>
      </w:r>
      <w:r>
        <w:rPr>
          <w:rFonts w:eastAsia="맑은 고딕"/>
          <w:b/>
          <w:bCs/>
          <w:u w:val="single"/>
          <w:lang w:val="en-US" w:eastAsia="ko-KR"/>
        </w:rPr>
        <w:t>3</w:t>
      </w:r>
      <w:r w:rsidRPr="008179DE">
        <w:rPr>
          <w:rFonts w:eastAsia="맑은 고딕"/>
          <w:b/>
          <w:bCs/>
          <w:lang w:val="en-US" w:eastAsia="ko-KR"/>
        </w:rPr>
        <w:t>: 6GR support</w:t>
      </w:r>
      <w:r>
        <w:rPr>
          <w:rFonts w:eastAsia="맑은 고딕"/>
          <w:b/>
          <w:bCs/>
          <w:lang w:val="en-US" w:eastAsia="ko-KR"/>
        </w:rPr>
        <w:t>s</w:t>
      </w:r>
      <w:r w:rsidRPr="008179DE">
        <w:rPr>
          <w:rFonts w:eastAsia="맑은 고딕"/>
          <w:b/>
          <w:bCs/>
          <w:lang w:val="en-US" w:eastAsia="ko-KR"/>
        </w:rPr>
        <w:t xml:space="preserve"> an </w:t>
      </w:r>
      <w:r>
        <w:rPr>
          <w:rFonts w:eastAsia="맑은 고딕"/>
          <w:b/>
          <w:bCs/>
          <w:lang w:val="en-US" w:eastAsia="ko-KR"/>
        </w:rPr>
        <w:t>extended</w:t>
      </w:r>
      <w:r w:rsidRPr="008179DE">
        <w:rPr>
          <w:rFonts w:eastAsia="맑은 고딕"/>
          <w:b/>
          <w:bCs/>
          <w:lang w:val="en-US" w:eastAsia="ko-KR"/>
        </w:rPr>
        <w:t xml:space="preserve"> MCL </w:t>
      </w:r>
      <w:r>
        <w:rPr>
          <w:rFonts w:eastAsia="맑은 고딕"/>
          <w:b/>
          <w:bCs/>
          <w:lang w:val="en-US" w:eastAsia="ko-KR"/>
        </w:rPr>
        <w:t xml:space="preserve">coverage </w:t>
      </w:r>
      <w:r w:rsidRPr="008179DE">
        <w:rPr>
          <w:rFonts w:eastAsia="맑은 고딕"/>
          <w:b/>
          <w:bCs/>
          <w:lang w:val="en-US" w:eastAsia="ko-KR"/>
        </w:rPr>
        <w:t>target of 10 dB better (or MCL</w:t>
      </w:r>
      <w:r>
        <w:rPr>
          <w:rFonts w:eastAsia="맑은 고딕"/>
          <w:b/>
          <w:bCs/>
          <w:lang w:val="en-US" w:eastAsia="ko-KR"/>
        </w:rPr>
        <w:t>=</w:t>
      </w:r>
      <w:r w:rsidRPr="008179DE">
        <w:rPr>
          <w:rFonts w:eastAsia="맑은 고딕"/>
          <w:b/>
          <w:bCs/>
          <w:lang w:val="en-US" w:eastAsia="ko-KR"/>
        </w:rPr>
        <w:t>15</w:t>
      </w:r>
      <w:r>
        <w:rPr>
          <w:rFonts w:eastAsia="맑은 고딕"/>
          <w:b/>
          <w:bCs/>
          <w:lang w:val="en-US" w:eastAsia="ko-KR"/>
        </w:rPr>
        <w:t>3</w:t>
      </w:r>
      <w:r w:rsidRPr="008179DE">
        <w:rPr>
          <w:rFonts w:eastAsia="맑은 고딕"/>
          <w:b/>
          <w:bCs/>
          <w:lang w:val="en-US" w:eastAsia="ko-KR"/>
        </w:rPr>
        <w:t xml:space="preserve"> dB)</w:t>
      </w:r>
      <w:r w:rsidR="001A1B56">
        <w:rPr>
          <w:rFonts w:eastAsia="맑은 고딕"/>
          <w:b/>
          <w:bCs/>
          <w:lang w:val="en-US" w:eastAsia="ko-KR"/>
        </w:rPr>
        <w:t>.</w:t>
      </w:r>
    </w:p>
    <w:p w14:paraId="22F31563" w14:textId="77777777" w:rsidR="00886D37" w:rsidRPr="001D71FA" w:rsidRDefault="00886D37" w:rsidP="004A1718">
      <w:pPr>
        <w:jc w:val="both"/>
        <w:rPr>
          <w:rFonts w:eastAsia="맑은 고딕"/>
          <w:lang w:eastAsia="ko-KR"/>
        </w:rPr>
      </w:pPr>
    </w:p>
    <w:sectPr w:rsidR="00886D37" w:rsidRPr="001D71F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F4DC" w14:textId="77777777" w:rsidR="00735733" w:rsidRDefault="00735733">
      <w:r>
        <w:separator/>
      </w:r>
    </w:p>
  </w:endnote>
  <w:endnote w:type="continuationSeparator" w:id="0">
    <w:p w14:paraId="1BEA6A68" w14:textId="77777777" w:rsidR="00735733" w:rsidRDefault="0073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1EF7" w14:textId="77777777" w:rsidR="00735733" w:rsidRDefault="00735733">
      <w:r>
        <w:separator/>
      </w:r>
    </w:p>
  </w:footnote>
  <w:footnote w:type="continuationSeparator" w:id="0">
    <w:p w14:paraId="5B307802" w14:textId="77777777" w:rsidR="00735733" w:rsidRDefault="00735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1"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4" w15:restartNumberingAfterBreak="0">
    <w:nsid w:val="23C90469"/>
    <w:multiLevelType w:val="hybridMultilevel"/>
    <w:tmpl w:val="A0E04EFA"/>
    <w:lvl w:ilvl="0" w:tplc="293090E4">
      <w:start w:val="1"/>
      <w:numFmt w:val="bullet"/>
      <w:lvlText w:val=""/>
      <w:lvlJc w:val="left"/>
      <w:pPr>
        <w:ind w:left="720" w:hanging="360"/>
      </w:pPr>
      <w:rPr>
        <w:rFonts w:ascii="Symbol" w:hAnsi="Symbol" w:hint="default"/>
      </w:rPr>
    </w:lvl>
    <w:lvl w:ilvl="1" w:tplc="1C58AC08">
      <w:start w:val="1"/>
      <w:numFmt w:val="bullet"/>
      <w:lvlText w:val="o"/>
      <w:lvlJc w:val="left"/>
      <w:pPr>
        <w:ind w:left="1440" w:hanging="360"/>
      </w:pPr>
      <w:rPr>
        <w:rFonts w:ascii="Courier New" w:hAnsi="Courier New" w:hint="default"/>
      </w:rPr>
    </w:lvl>
    <w:lvl w:ilvl="2" w:tplc="4A365472">
      <w:start w:val="1"/>
      <w:numFmt w:val="bullet"/>
      <w:lvlText w:val=""/>
      <w:lvlJc w:val="left"/>
      <w:pPr>
        <w:ind w:left="2160" w:hanging="360"/>
      </w:pPr>
      <w:rPr>
        <w:rFonts w:ascii="Wingdings" w:hAnsi="Wingdings" w:hint="default"/>
      </w:rPr>
    </w:lvl>
    <w:lvl w:ilvl="3" w:tplc="1BB8B44C">
      <w:start w:val="1"/>
      <w:numFmt w:val="bullet"/>
      <w:lvlText w:val=""/>
      <w:lvlJc w:val="left"/>
      <w:pPr>
        <w:ind w:left="2880" w:hanging="360"/>
      </w:pPr>
      <w:rPr>
        <w:rFonts w:ascii="Symbol" w:hAnsi="Symbol" w:hint="default"/>
      </w:rPr>
    </w:lvl>
    <w:lvl w:ilvl="4" w:tplc="53601A06">
      <w:start w:val="1"/>
      <w:numFmt w:val="bullet"/>
      <w:lvlText w:val="o"/>
      <w:lvlJc w:val="left"/>
      <w:pPr>
        <w:ind w:left="3600" w:hanging="360"/>
      </w:pPr>
      <w:rPr>
        <w:rFonts w:ascii="Courier New" w:hAnsi="Courier New" w:hint="default"/>
      </w:rPr>
    </w:lvl>
    <w:lvl w:ilvl="5" w:tplc="A52E6416">
      <w:start w:val="1"/>
      <w:numFmt w:val="bullet"/>
      <w:lvlText w:val=""/>
      <w:lvlJc w:val="left"/>
      <w:pPr>
        <w:ind w:left="4320" w:hanging="360"/>
      </w:pPr>
      <w:rPr>
        <w:rFonts w:ascii="Wingdings" w:hAnsi="Wingdings" w:hint="default"/>
      </w:rPr>
    </w:lvl>
    <w:lvl w:ilvl="6" w:tplc="0E7643C0">
      <w:start w:val="1"/>
      <w:numFmt w:val="bullet"/>
      <w:lvlText w:val=""/>
      <w:lvlJc w:val="left"/>
      <w:pPr>
        <w:ind w:left="5040" w:hanging="360"/>
      </w:pPr>
      <w:rPr>
        <w:rFonts w:ascii="Symbol" w:hAnsi="Symbol" w:hint="default"/>
      </w:rPr>
    </w:lvl>
    <w:lvl w:ilvl="7" w:tplc="8632D24C">
      <w:start w:val="1"/>
      <w:numFmt w:val="bullet"/>
      <w:lvlText w:val="o"/>
      <w:lvlJc w:val="left"/>
      <w:pPr>
        <w:ind w:left="5760" w:hanging="360"/>
      </w:pPr>
      <w:rPr>
        <w:rFonts w:ascii="Courier New" w:hAnsi="Courier New" w:hint="default"/>
      </w:rPr>
    </w:lvl>
    <w:lvl w:ilvl="8" w:tplc="4B625540">
      <w:start w:val="1"/>
      <w:numFmt w:val="bullet"/>
      <w:lvlText w:val=""/>
      <w:lvlJc w:val="left"/>
      <w:pPr>
        <w:ind w:left="6480" w:hanging="360"/>
      </w:pPr>
      <w:rPr>
        <w:rFonts w:ascii="Wingdings" w:hAnsi="Wingdings" w:hint="default"/>
      </w:rPr>
    </w:lvl>
  </w:abstractNum>
  <w:abstractNum w:abstractNumId="5" w15:restartNumberingAfterBreak="0">
    <w:nsid w:val="24C01EB6"/>
    <w:multiLevelType w:val="hybridMultilevel"/>
    <w:tmpl w:val="B2061B26"/>
    <w:lvl w:ilvl="0" w:tplc="DBE219A4">
      <w:start w:val="1"/>
      <w:numFmt w:val="bullet"/>
      <w:lvlText w:val="•"/>
      <w:lvlJc w:val="left"/>
      <w:pPr>
        <w:tabs>
          <w:tab w:val="num" w:pos="720"/>
        </w:tabs>
        <w:ind w:left="720" w:hanging="360"/>
      </w:pPr>
      <w:rPr>
        <w:rFonts w:ascii="Arial" w:hAnsi="Arial" w:hint="default"/>
      </w:rPr>
    </w:lvl>
    <w:lvl w:ilvl="1" w:tplc="1370FFA8" w:tentative="1">
      <w:start w:val="1"/>
      <w:numFmt w:val="bullet"/>
      <w:lvlText w:val="•"/>
      <w:lvlJc w:val="left"/>
      <w:pPr>
        <w:tabs>
          <w:tab w:val="num" w:pos="1440"/>
        </w:tabs>
        <w:ind w:left="1440" w:hanging="360"/>
      </w:pPr>
      <w:rPr>
        <w:rFonts w:ascii="Arial" w:hAnsi="Arial" w:hint="default"/>
      </w:rPr>
    </w:lvl>
    <w:lvl w:ilvl="2" w:tplc="96B4E45A">
      <w:start w:val="1"/>
      <w:numFmt w:val="bullet"/>
      <w:lvlText w:val="•"/>
      <w:lvlJc w:val="left"/>
      <w:pPr>
        <w:tabs>
          <w:tab w:val="num" w:pos="2160"/>
        </w:tabs>
        <w:ind w:left="2160" w:hanging="360"/>
      </w:pPr>
      <w:rPr>
        <w:rFonts w:ascii="Arial" w:hAnsi="Arial" w:hint="default"/>
      </w:rPr>
    </w:lvl>
    <w:lvl w:ilvl="3" w:tplc="DA14DE4A">
      <w:numFmt w:val="bullet"/>
      <w:lvlText w:val="•"/>
      <w:lvlJc w:val="left"/>
      <w:pPr>
        <w:tabs>
          <w:tab w:val="num" w:pos="2880"/>
        </w:tabs>
        <w:ind w:left="2880" w:hanging="360"/>
      </w:pPr>
      <w:rPr>
        <w:rFonts w:ascii="Arial" w:hAnsi="Arial" w:hint="default"/>
      </w:rPr>
    </w:lvl>
    <w:lvl w:ilvl="4" w:tplc="4F3C2ECC" w:tentative="1">
      <w:start w:val="1"/>
      <w:numFmt w:val="bullet"/>
      <w:lvlText w:val="•"/>
      <w:lvlJc w:val="left"/>
      <w:pPr>
        <w:tabs>
          <w:tab w:val="num" w:pos="3600"/>
        </w:tabs>
        <w:ind w:left="3600" w:hanging="360"/>
      </w:pPr>
      <w:rPr>
        <w:rFonts w:ascii="Arial" w:hAnsi="Arial" w:hint="default"/>
      </w:rPr>
    </w:lvl>
    <w:lvl w:ilvl="5" w:tplc="A0322202" w:tentative="1">
      <w:start w:val="1"/>
      <w:numFmt w:val="bullet"/>
      <w:lvlText w:val="•"/>
      <w:lvlJc w:val="left"/>
      <w:pPr>
        <w:tabs>
          <w:tab w:val="num" w:pos="4320"/>
        </w:tabs>
        <w:ind w:left="4320" w:hanging="360"/>
      </w:pPr>
      <w:rPr>
        <w:rFonts w:ascii="Arial" w:hAnsi="Arial" w:hint="default"/>
      </w:rPr>
    </w:lvl>
    <w:lvl w:ilvl="6" w:tplc="229650BA" w:tentative="1">
      <w:start w:val="1"/>
      <w:numFmt w:val="bullet"/>
      <w:lvlText w:val="•"/>
      <w:lvlJc w:val="left"/>
      <w:pPr>
        <w:tabs>
          <w:tab w:val="num" w:pos="5040"/>
        </w:tabs>
        <w:ind w:left="5040" w:hanging="360"/>
      </w:pPr>
      <w:rPr>
        <w:rFonts w:ascii="Arial" w:hAnsi="Arial" w:hint="default"/>
      </w:rPr>
    </w:lvl>
    <w:lvl w:ilvl="7" w:tplc="4BE02C56" w:tentative="1">
      <w:start w:val="1"/>
      <w:numFmt w:val="bullet"/>
      <w:lvlText w:val="•"/>
      <w:lvlJc w:val="left"/>
      <w:pPr>
        <w:tabs>
          <w:tab w:val="num" w:pos="5760"/>
        </w:tabs>
        <w:ind w:left="5760" w:hanging="360"/>
      </w:pPr>
      <w:rPr>
        <w:rFonts w:ascii="Arial" w:hAnsi="Arial" w:hint="default"/>
      </w:rPr>
    </w:lvl>
    <w:lvl w:ilvl="8" w:tplc="29FC16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FB45A8D"/>
    <w:multiLevelType w:val="hybridMultilevel"/>
    <w:tmpl w:val="46884356"/>
    <w:lvl w:ilvl="0" w:tplc="9646A344">
      <w:start w:val="1"/>
      <w:numFmt w:val="bullet"/>
      <w:lvlText w:val="•"/>
      <w:lvlJc w:val="left"/>
      <w:pPr>
        <w:tabs>
          <w:tab w:val="num" w:pos="720"/>
        </w:tabs>
        <w:ind w:left="720" w:hanging="360"/>
      </w:pPr>
      <w:rPr>
        <w:rFonts w:ascii="Arial" w:hAnsi="Arial" w:hint="default"/>
      </w:rPr>
    </w:lvl>
    <w:lvl w:ilvl="1" w:tplc="FB8CD048" w:tentative="1">
      <w:start w:val="1"/>
      <w:numFmt w:val="bullet"/>
      <w:lvlText w:val="•"/>
      <w:lvlJc w:val="left"/>
      <w:pPr>
        <w:tabs>
          <w:tab w:val="num" w:pos="1440"/>
        </w:tabs>
        <w:ind w:left="1440" w:hanging="360"/>
      </w:pPr>
      <w:rPr>
        <w:rFonts w:ascii="Arial" w:hAnsi="Arial" w:hint="default"/>
      </w:rPr>
    </w:lvl>
    <w:lvl w:ilvl="2" w:tplc="02D27400">
      <w:start w:val="1"/>
      <w:numFmt w:val="bullet"/>
      <w:lvlText w:val="•"/>
      <w:lvlJc w:val="left"/>
      <w:pPr>
        <w:tabs>
          <w:tab w:val="num" w:pos="2160"/>
        </w:tabs>
        <w:ind w:left="2160" w:hanging="360"/>
      </w:pPr>
      <w:rPr>
        <w:rFonts w:ascii="Arial" w:hAnsi="Arial" w:hint="default"/>
      </w:rPr>
    </w:lvl>
    <w:lvl w:ilvl="3" w:tplc="889E7A7A" w:tentative="1">
      <w:start w:val="1"/>
      <w:numFmt w:val="bullet"/>
      <w:lvlText w:val="•"/>
      <w:lvlJc w:val="left"/>
      <w:pPr>
        <w:tabs>
          <w:tab w:val="num" w:pos="2880"/>
        </w:tabs>
        <w:ind w:left="2880" w:hanging="360"/>
      </w:pPr>
      <w:rPr>
        <w:rFonts w:ascii="Arial" w:hAnsi="Arial" w:hint="default"/>
      </w:rPr>
    </w:lvl>
    <w:lvl w:ilvl="4" w:tplc="1F08F3B4" w:tentative="1">
      <w:start w:val="1"/>
      <w:numFmt w:val="bullet"/>
      <w:lvlText w:val="•"/>
      <w:lvlJc w:val="left"/>
      <w:pPr>
        <w:tabs>
          <w:tab w:val="num" w:pos="3600"/>
        </w:tabs>
        <w:ind w:left="3600" w:hanging="360"/>
      </w:pPr>
      <w:rPr>
        <w:rFonts w:ascii="Arial" w:hAnsi="Arial" w:hint="default"/>
      </w:rPr>
    </w:lvl>
    <w:lvl w:ilvl="5" w:tplc="CF7C69B0" w:tentative="1">
      <w:start w:val="1"/>
      <w:numFmt w:val="bullet"/>
      <w:lvlText w:val="•"/>
      <w:lvlJc w:val="left"/>
      <w:pPr>
        <w:tabs>
          <w:tab w:val="num" w:pos="4320"/>
        </w:tabs>
        <w:ind w:left="4320" w:hanging="360"/>
      </w:pPr>
      <w:rPr>
        <w:rFonts w:ascii="Arial" w:hAnsi="Arial" w:hint="default"/>
      </w:rPr>
    </w:lvl>
    <w:lvl w:ilvl="6" w:tplc="1B665756" w:tentative="1">
      <w:start w:val="1"/>
      <w:numFmt w:val="bullet"/>
      <w:lvlText w:val="•"/>
      <w:lvlJc w:val="left"/>
      <w:pPr>
        <w:tabs>
          <w:tab w:val="num" w:pos="5040"/>
        </w:tabs>
        <w:ind w:left="5040" w:hanging="360"/>
      </w:pPr>
      <w:rPr>
        <w:rFonts w:ascii="Arial" w:hAnsi="Arial" w:hint="default"/>
      </w:rPr>
    </w:lvl>
    <w:lvl w:ilvl="7" w:tplc="E2C2C452" w:tentative="1">
      <w:start w:val="1"/>
      <w:numFmt w:val="bullet"/>
      <w:lvlText w:val="•"/>
      <w:lvlJc w:val="left"/>
      <w:pPr>
        <w:tabs>
          <w:tab w:val="num" w:pos="5760"/>
        </w:tabs>
        <w:ind w:left="5760" w:hanging="360"/>
      </w:pPr>
      <w:rPr>
        <w:rFonts w:ascii="Arial" w:hAnsi="Arial" w:hint="default"/>
      </w:rPr>
    </w:lvl>
    <w:lvl w:ilvl="8" w:tplc="328A28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60C0F42"/>
    <w:multiLevelType w:val="hybridMultilevel"/>
    <w:tmpl w:val="F9688D0C"/>
    <w:lvl w:ilvl="0" w:tplc="88801B58">
      <w:start w:val="1"/>
      <w:numFmt w:val="bullet"/>
      <w:lvlText w:val=""/>
      <w:lvlJc w:val="left"/>
      <w:pPr>
        <w:tabs>
          <w:tab w:val="num" w:pos="720"/>
        </w:tabs>
        <w:ind w:left="720" w:hanging="360"/>
      </w:pPr>
      <w:rPr>
        <w:rFonts w:ascii="Wingdings" w:hAnsi="Wingdings" w:hint="default"/>
      </w:rPr>
    </w:lvl>
    <w:lvl w:ilvl="1" w:tplc="7292AB24">
      <w:start w:val="1"/>
      <w:numFmt w:val="bullet"/>
      <w:lvlText w:val=""/>
      <w:lvlJc w:val="left"/>
      <w:pPr>
        <w:tabs>
          <w:tab w:val="num" w:pos="1440"/>
        </w:tabs>
        <w:ind w:left="1440" w:hanging="360"/>
      </w:pPr>
      <w:rPr>
        <w:rFonts w:ascii="Wingdings" w:hAnsi="Wingdings" w:hint="default"/>
      </w:rPr>
    </w:lvl>
    <w:lvl w:ilvl="2" w:tplc="2444ACB6">
      <w:numFmt w:val="bullet"/>
      <w:lvlText w:val=""/>
      <w:lvlJc w:val="left"/>
      <w:pPr>
        <w:tabs>
          <w:tab w:val="num" w:pos="2160"/>
        </w:tabs>
        <w:ind w:left="2160" w:hanging="360"/>
      </w:pPr>
      <w:rPr>
        <w:rFonts w:ascii="Wingdings" w:hAnsi="Wingdings" w:hint="default"/>
      </w:rPr>
    </w:lvl>
    <w:lvl w:ilvl="3" w:tplc="2DE64990" w:tentative="1">
      <w:start w:val="1"/>
      <w:numFmt w:val="bullet"/>
      <w:lvlText w:val=""/>
      <w:lvlJc w:val="left"/>
      <w:pPr>
        <w:tabs>
          <w:tab w:val="num" w:pos="2880"/>
        </w:tabs>
        <w:ind w:left="2880" w:hanging="360"/>
      </w:pPr>
      <w:rPr>
        <w:rFonts w:ascii="Wingdings" w:hAnsi="Wingdings" w:hint="default"/>
      </w:rPr>
    </w:lvl>
    <w:lvl w:ilvl="4" w:tplc="9F7E3BBA" w:tentative="1">
      <w:start w:val="1"/>
      <w:numFmt w:val="bullet"/>
      <w:lvlText w:val=""/>
      <w:lvlJc w:val="left"/>
      <w:pPr>
        <w:tabs>
          <w:tab w:val="num" w:pos="3600"/>
        </w:tabs>
        <w:ind w:left="3600" w:hanging="360"/>
      </w:pPr>
      <w:rPr>
        <w:rFonts w:ascii="Wingdings" w:hAnsi="Wingdings" w:hint="default"/>
      </w:rPr>
    </w:lvl>
    <w:lvl w:ilvl="5" w:tplc="D0027CA0" w:tentative="1">
      <w:start w:val="1"/>
      <w:numFmt w:val="bullet"/>
      <w:lvlText w:val=""/>
      <w:lvlJc w:val="left"/>
      <w:pPr>
        <w:tabs>
          <w:tab w:val="num" w:pos="4320"/>
        </w:tabs>
        <w:ind w:left="4320" w:hanging="360"/>
      </w:pPr>
      <w:rPr>
        <w:rFonts w:ascii="Wingdings" w:hAnsi="Wingdings" w:hint="default"/>
      </w:rPr>
    </w:lvl>
    <w:lvl w:ilvl="6" w:tplc="990C0852" w:tentative="1">
      <w:start w:val="1"/>
      <w:numFmt w:val="bullet"/>
      <w:lvlText w:val=""/>
      <w:lvlJc w:val="left"/>
      <w:pPr>
        <w:tabs>
          <w:tab w:val="num" w:pos="5040"/>
        </w:tabs>
        <w:ind w:left="5040" w:hanging="360"/>
      </w:pPr>
      <w:rPr>
        <w:rFonts w:ascii="Wingdings" w:hAnsi="Wingdings" w:hint="default"/>
      </w:rPr>
    </w:lvl>
    <w:lvl w:ilvl="7" w:tplc="B66A95F8" w:tentative="1">
      <w:start w:val="1"/>
      <w:numFmt w:val="bullet"/>
      <w:lvlText w:val=""/>
      <w:lvlJc w:val="left"/>
      <w:pPr>
        <w:tabs>
          <w:tab w:val="num" w:pos="5760"/>
        </w:tabs>
        <w:ind w:left="5760" w:hanging="360"/>
      </w:pPr>
      <w:rPr>
        <w:rFonts w:ascii="Wingdings" w:hAnsi="Wingdings" w:hint="default"/>
      </w:rPr>
    </w:lvl>
    <w:lvl w:ilvl="8" w:tplc="B9DCE68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623154"/>
    <w:multiLevelType w:val="hybridMultilevel"/>
    <w:tmpl w:val="5D04DD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4352AD0"/>
    <w:multiLevelType w:val="hybridMultilevel"/>
    <w:tmpl w:val="73924B2C"/>
    <w:lvl w:ilvl="0" w:tplc="653E66B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6325AE1"/>
    <w:multiLevelType w:val="hybridMultilevel"/>
    <w:tmpl w:val="647C832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1"/>
  </w:num>
  <w:num w:numId="2">
    <w:abstractNumId w:val="21"/>
  </w:num>
  <w:num w:numId="3">
    <w:abstractNumId w:val="6"/>
  </w:num>
  <w:num w:numId="4">
    <w:abstractNumId w:val="23"/>
  </w:num>
  <w:num w:numId="5">
    <w:abstractNumId w:val="28"/>
  </w:num>
  <w:num w:numId="6">
    <w:abstractNumId w:val="26"/>
  </w:num>
  <w:num w:numId="7">
    <w:abstractNumId w:val="18"/>
  </w:num>
  <w:num w:numId="8">
    <w:abstractNumId w:val="13"/>
  </w:num>
  <w:num w:numId="9">
    <w:abstractNumId w:val="8"/>
  </w:num>
  <w:num w:numId="10">
    <w:abstractNumId w:val="7"/>
  </w:num>
  <w:num w:numId="11">
    <w:abstractNumId w:val="3"/>
  </w:num>
  <w:num w:numId="12">
    <w:abstractNumId w:val="27"/>
  </w:num>
  <w:num w:numId="13">
    <w:abstractNumId w:val="1"/>
  </w:num>
  <w:num w:numId="14">
    <w:abstractNumId w:val="14"/>
  </w:num>
  <w:num w:numId="15">
    <w:abstractNumId w:val="29"/>
  </w:num>
  <w:num w:numId="16">
    <w:abstractNumId w:val="22"/>
  </w:num>
  <w:num w:numId="17">
    <w:abstractNumId w:val="12"/>
  </w:num>
  <w:num w:numId="18">
    <w:abstractNumId w:val="9"/>
  </w:num>
  <w:num w:numId="19">
    <w:abstractNumId w:val="20"/>
  </w:num>
  <w:num w:numId="20">
    <w:abstractNumId w:val="10"/>
  </w:num>
  <w:num w:numId="21">
    <w:abstractNumId w:val="5"/>
  </w:num>
  <w:num w:numId="22">
    <w:abstractNumId w:val="16"/>
  </w:num>
  <w:num w:numId="23">
    <w:abstractNumId w:val="17"/>
  </w:num>
  <w:num w:numId="24">
    <w:abstractNumId w:val="24"/>
  </w:num>
  <w:num w:numId="25">
    <w:abstractNumId w:val="0"/>
  </w:num>
  <w:num w:numId="26">
    <w:abstractNumId w:val="4"/>
  </w:num>
  <w:num w:numId="27">
    <w:abstractNumId w:val="2"/>
  </w:num>
  <w:num w:numId="28">
    <w:abstractNumId w:val="15"/>
  </w:num>
  <w:num w:numId="29">
    <w:abstractNumId w:val="1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575B1"/>
    <w:rsid w:val="00073AFC"/>
    <w:rsid w:val="000774B3"/>
    <w:rsid w:val="0008475B"/>
    <w:rsid w:val="000A63F7"/>
    <w:rsid w:val="000B50E5"/>
    <w:rsid w:val="000B59EB"/>
    <w:rsid w:val="000C4FB9"/>
    <w:rsid w:val="0010504F"/>
    <w:rsid w:val="00114D97"/>
    <w:rsid w:val="001237D1"/>
    <w:rsid w:val="001449B7"/>
    <w:rsid w:val="001604A8"/>
    <w:rsid w:val="00190517"/>
    <w:rsid w:val="001A0ABD"/>
    <w:rsid w:val="001A1B56"/>
    <w:rsid w:val="001B093A"/>
    <w:rsid w:val="001C5CF1"/>
    <w:rsid w:val="001C5D8F"/>
    <w:rsid w:val="001D4A0F"/>
    <w:rsid w:val="001D5A0B"/>
    <w:rsid w:val="001D71FA"/>
    <w:rsid w:val="001E66C9"/>
    <w:rsid w:val="00214DF0"/>
    <w:rsid w:val="0022249B"/>
    <w:rsid w:val="00230512"/>
    <w:rsid w:val="002417B4"/>
    <w:rsid w:val="00247054"/>
    <w:rsid w:val="002474B7"/>
    <w:rsid w:val="00254C95"/>
    <w:rsid w:val="00266561"/>
    <w:rsid w:val="00285C43"/>
    <w:rsid w:val="002B7E5A"/>
    <w:rsid w:val="002C0166"/>
    <w:rsid w:val="002F0423"/>
    <w:rsid w:val="002F5BF0"/>
    <w:rsid w:val="00301CB9"/>
    <w:rsid w:val="00311C8D"/>
    <w:rsid w:val="00316A4B"/>
    <w:rsid w:val="00331481"/>
    <w:rsid w:val="00333ED5"/>
    <w:rsid w:val="00337AD2"/>
    <w:rsid w:val="00343F39"/>
    <w:rsid w:val="00360EEF"/>
    <w:rsid w:val="00373B88"/>
    <w:rsid w:val="00375C9F"/>
    <w:rsid w:val="003E3FF6"/>
    <w:rsid w:val="003E6150"/>
    <w:rsid w:val="004054C1"/>
    <w:rsid w:val="0041780B"/>
    <w:rsid w:val="00422B92"/>
    <w:rsid w:val="00424F74"/>
    <w:rsid w:val="004320C0"/>
    <w:rsid w:val="00435B43"/>
    <w:rsid w:val="0044235F"/>
    <w:rsid w:val="00452FA3"/>
    <w:rsid w:val="004561CF"/>
    <w:rsid w:val="004721C0"/>
    <w:rsid w:val="00482ABC"/>
    <w:rsid w:val="00496D5D"/>
    <w:rsid w:val="004A1718"/>
    <w:rsid w:val="004A46BB"/>
    <w:rsid w:val="004B34BA"/>
    <w:rsid w:val="004E2F92"/>
    <w:rsid w:val="004F6983"/>
    <w:rsid w:val="004F745C"/>
    <w:rsid w:val="00510CBE"/>
    <w:rsid w:val="0051513A"/>
    <w:rsid w:val="005159CC"/>
    <w:rsid w:val="0051688C"/>
    <w:rsid w:val="00530727"/>
    <w:rsid w:val="005328F2"/>
    <w:rsid w:val="005330FC"/>
    <w:rsid w:val="0054133A"/>
    <w:rsid w:val="005600C6"/>
    <w:rsid w:val="00570E48"/>
    <w:rsid w:val="005A0730"/>
    <w:rsid w:val="005A39C8"/>
    <w:rsid w:val="005C3C53"/>
    <w:rsid w:val="005D0AA7"/>
    <w:rsid w:val="005D72A7"/>
    <w:rsid w:val="005E2CFA"/>
    <w:rsid w:val="005E4F20"/>
    <w:rsid w:val="005E77E9"/>
    <w:rsid w:val="005F000D"/>
    <w:rsid w:val="00613376"/>
    <w:rsid w:val="00616147"/>
    <w:rsid w:val="006172E2"/>
    <w:rsid w:val="00617C1B"/>
    <w:rsid w:val="006517FF"/>
    <w:rsid w:val="00653E2A"/>
    <w:rsid w:val="006563F1"/>
    <w:rsid w:val="00666A20"/>
    <w:rsid w:val="006730D1"/>
    <w:rsid w:val="00675345"/>
    <w:rsid w:val="00675893"/>
    <w:rsid w:val="0068235C"/>
    <w:rsid w:val="00686581"/>
    <w:rsid w:val="0069541A"/>
    <w:rsid w:val="006A67EE"/>
    <w:rsid w:val="006B3826"/>
    <w:rsid w:val="006B39AF"/>
    <w:rsid w:val="006B621B"/>
    <w:rsid w:val="006B7382"/>
    <w:rsid w:val="006C3B61"/>
    <w:rsid w:val="006F2D42"/>
    <w:rsid w:val="00706926"/>
    <w:rsid w:val="00715770"/>
    <w:rsid w:val="007275CF"/>
    <w:rsid w:val="00735733"/>
    <w:rsid w:val="007508B1"/>
    <w:rsid w:val="00750A3B"/>
    <w:rsid w:val="00761025"/>
    <w:rsid w:val="007632EE"/>
    <w:rsid w:val="00764C17"/>
    <w:rsid w:val="007766EE"/>
    <w:rsid w:val="0078086A"/>
    <w:rsid w:val="00780A06"/>
    <w:rsid w:val="00783963"/>
    <w:rsid w:val="00785301"/>
    <w:rsid w:val="00793D77"/>
    <w:rsid w:val="007A177F"/>
    <w:rsid w:val="007A3BF3"/>
    <w:rsid w:val="007B27D5"/>
    <w:rsid w:val="007B5450"/>
    <w:rsid w:val="007D05D4"/>
    <w:rsid w:val="007E02B0"/>
    <w:rsid w:val="007E105D"/>
    <w:rsid w:val="007E242D"/>
    <w:rsid w:val="007F176F"/>
    <w:rsid w:val="008036A9"/>
    <w:rsid w:val="00805E03"/>
    <w:rsid w:val="00807028"/>
    <w:rsid w:val="00812009"/>
    <w:rsid w:val="008171CF"/>
    <w:rsid w:val="008179DE"/>
    <w:rsid w:val="00821A8B"/>
    <w:rsid w:val="0082707E"/>
    <w:rsid w:val="00832C2C"/>
    <w:rsid w:val="00841F4E"/>
    <w:rsid w:val="008450C8"/>
    <w:rsid w:val="00850496"/>
    <w:rsid w:val="00856133"/>
    <w:rsid w:val="00867E4A"/>
    <w:rsid w:val="00886D37"/>
    <w:rsid w:val="008878D7"/>
    <w:rsid w:val="00892D42"/>
    <w:rsid w:val="008B442A"/>
    <w:rsid w:val="008B4AAF"/>
    <w:rsid w:val="008C240E"/>
    <w:rsid w:val="008D22C2"/>
    <w:rsid w:val="008D61C1"/>
    <w:rsid w:val="008E0608"/>
    <w:rsid w:val="008E4D4B"/>
    <w:rsid w:val="008F0FC3"/>
    <w:rsid w:val="008F1DD8"/>
    <w:rsid w:val="009158D2"/>
    <w:rsid w:val="009255E7"/>
    <w:rsid w:val="00945AF7"/>
    <w:rsid w:val="00951CE3"/>
    <w:rsid w:val="00954AD8"/>
    <w:rsid w:val="009610A6"/>
    <w:rsid w:val="00963FBA"/>
    <w:rsid w:val="009646EF"/>
    <w:rsid w:val="00975E5C"/>
    <w:rsid w:val="00982BA7"/>
    <w:rsid w:val="009908D1"/>
    <w:rsid w:val="00995C58"/>
    <w:rsid w:val="00996B35"/>
    <w:rsid w:val="009A21B0"/>
    <w:rsid w:val="009C5CAD"/>
    <w:rsid w:val="009E2EF1"/>
    <w:rsid w:val="00A07AC2"/>
    <w:rsid w:val="00A11373"/>
    <w:rsid w:val="00A11CDF"/>
    <w:rsid w:val="00A13DA1"/>
    <w:rsid w:val="00A16084"/>
    <w:rsid w:val="00A161D4"/>
    <w:rsid w:val="00A164B5"/>
    <w:rsid w:val="00A16B6E"/>
    <w:rsid w:val="00A2553A"/>
    <w:rsid w:val="00A34787"/>
    <w:rsid w:val="00A6357A"/>
    <w:rsid w:val="00A843C6"/>
    <w:rsid w:val="00A93C15"/>
    <w:rsid w:val="00A97A84"/>
    <w:rsid w:val="00AA2130"/>
    <w:rsid w:val="00AA32EA"/>
    <w:rsid w:val="00AA3DBE"/>
    <w:rsid w:val="00AA421B"/>
    <w:rsid w:val="00AA7E59"/>
    <w:rsid w:val="00AB59BB"/>
    <w:rsid w:val="00AB624F"/>
    <w:rsid w:val="00AC178D"/>
    <w:rsid w:val="00AD0688"/>
    <w:rsid w:val="00AD1D79"/>
    <w:rsid w:val="00AD4143"/>
    <w:rsid w:val="00AE35AD"/>
    <w:rsid w:val="00AF2631"/>
    <w:rsid w:val="00B13141"/>
    <w:rsid w:val="00B21D2E"/>
    <w:rsid w:val="00B30B28"/>
    <w:rsid w:val="00B35403"/>
    <w:rsid w:val="00B41104"/>
    <w:rsid w:val="00B46ECC"/>
    <w:rsid w:val="00B478E5"/>
    <w:rsid w:val="00B73C05"/>
    <w:rsid w:val="00B95049"/>
    <w:rsid w:val="00BA4BE2"/>
    <w:rsid w:val="00BD1620"/>
    <w:rsid w:val="00BE1CEB"/>
    <w:rsid w:val="00BF3721"/>
    <w:rsid w:val="00BF45F4"/>
    <w:rsid w:val="00C01AEE"/>
    <w:rsid w:val="00C01ED9"/>
    <w:rsid w:val="00C11C1E"/>
    <w:rsid w:val="00C379E3"/>
    <w:rsid w:val="00C43C0A"/>
    <w:rsid w:val="00C43D3D"/>
    <w:rsid w:val="00C44D05"/>
    <w:rsid w:val="00C54AED"/>
    <w:rsid w:val="00C55BDD"/>
    <w:rsid w:val="00C601CB"/>
    <w:rsid w:val="00C6346D"/>
    <w:rsid w:val="00C63E8A"/>
    <w:rsid w:val="00C64D66"/>
    <w:rsid w:val="00C81265"/>
    <w:rsid w:val="00C81A15"/>
    <w:rsid w:val="00C86F41"/>
    <w:rsid w:val="00C87441"/>
    <w:rsid w:val="00C93D83"/>
    <w:rsid w:val="00CA1C62"/>
    <w:rsid w:val="00CA4024"/>
    <w:rsid w:val="00CB7B49"/>
    <w:rsid w:val="00CC4471"/>
    <w:rsid w:val="00CD1478"/>
    <w:rsid w:val="00CD6B4B"/>
    <w:rsid w:val="00CF2310"/>
    <w:rsid w:val="00CF315D"/>
    <w:rsid w:val="00D07287"/>
    <w:rsid w:val="00D130A2"/>
    <w:rsid w:val="00D24D47"/>
    <w:rsid w:val="00D318B2"/>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E608A"/>
    <w:rsid w:val="00DE74A0"/>
    <w:rsid w:val="00E023D8"/>
    <w:rsid w:val="00E06256"/>
    <w:rsid w:val="00E06393"/>
    <w:rsid w:val="00E1464D"/>
    <w:rsid w:val="00E15431"/>
    <w:rsid w:val="00E25D01"/>
    <w:rsid w:val="00E36D47"/>
    <w:rsid w:val="00E54C0A"/>
    <w:rsid w:val="00E639E8"/>
    <w:rsid w:val="00EA5C25"/>
    <w:rsid w:val="00EB304C"/>
    <w:rsid w:val="00EC0B65"/>
    <w:rsid w:val="00ED56C1"/>
    <w:rsid w:val="00EE1E9F"/>
    <w:rsid w:val="00EF53AB"/>
    <w:rsid w:val="00F03095"/>
    <w:rsid w:val="00F052C8"/>
    <w:rsid w:val="00F21090"/>
    <w:rsid w:val="00F22965"/>
    <w:rsid w:val="00F306FE"/>
    <w:rsid w:val="00F30FD1"/>
    <w:rsid w:val="00F424D8"/>
    <w:rsid w:val="00F431B2"/>
    <w:rsid w:val="00F572B7"/>
    <w:rsid w:val="00F57C87"/>
    <w:rsid w:val="00F6525A"/>
    <w:rsid w:val="00F718A1"/>
    <w:rsid w:val="00F85B05"/>
    <w:rsid w:val="00F870D5"/>
    <w:rsid w:val="00F90516"/>
    <w:rsid w:val="00FC2749"/>
    <w:rsid w:val="00FF1EBE"/>
    <w:rsid w:val="00FF26E4"/>
    <w:rsid w:val="00FF2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75B1"/>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1"/>
    <w:uiPriority w:val="46"/>
    <w:rsid w:val="004A1718"/>
    <w:pPr>
      <w:jc w:val="both"/>
    </w:pPr>
    <w:rPr>
      <w:rFonts w:asciiTheme="minorHAnsi" w:eastAsiaTheme="minorEastAsia" w:hAnsiTheme="minorHAnsi" w:cstheme="minorBidi"/>
      <w:kern w:val="2"/>
      <w:szCs w:val="22"/>
      <w:lang w:val="en-US" w:eastAsia="ko-KR"/>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4">
    <w:name w:val="Emphasis"/>
    <w:uiPriority w:val="20"/>
    <w:qFormat/>
    <w:rsid w:val="004A17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201368">
      <w:bodyDiv w:val="1"/>
      <w:marLeft w:val="0"/>
      <w:marRight w:val="0"/>
      <w:marTop w:val="0"/>
      <w:marBottom w:val="0"/>
      <w:divBdr>
        <w:top w:val="none" w:sz="0" w:space="0" w:color="auto"/>
        <w:left w:val="none" w:sz="0" w:space="0" w:color="auto"/>
        <w:bottom w:val="none" w:sz="0" w:space="0" w:color="auto"/>
        <w:right w:val="none" w:sz="0" w:space="0" w:color="auto"/>
      </w:divBdr>
      <w:divsChild>
        <w:div w:id="1931116059">
          <w:marLeft w:val="1267"/>
          <w:marRight w:val="0"/>
          <w:marTop w:val="0"/>
          <w:marBottom w:val="0"/>
          <w:divBdr>
            <w:top w:val="none" w:sz="0" w:space="0" w:color="auto"/>
            <w:left w:val="none" w:sz="0" w:space="0" w:color="auto"/>
            <w:bottom w:val="none" w:sz="0" w:space="0" w:color="auto"/>
            <w:right w:val="none" w:sz="0" w:space="0" w:color="auto"/>
          </w:divBdr>
        </w:div>
        <w:div w:id="312760596">
          <w:marLeft w:val="1886"/>
          <w:marRight w:val="0"/>
          <w:marTop w:val="0"/>
          <w:marBottom w:val="0"/>
          <w:divBdr>
            <w:top w:val="none" w:sz="0" w:space="0" w:color="auto"/>
            <w:left w:val="none" w:sz="0" w:space="0" w:color="auto"/>
            <w:bottom w:val="none" w:sz="0" w:space="0" w:color="auto"/>
            <w:right w:val="none" w:sz="0" w:space="0" w:color="auto"/>
          </w:divBdr>
        </w:div>
        <w:div w:id="661472112">
          <w:marLeft w:val="1886"/>
          <w:marRight w:val="0"/>
          <w:marTop w:val="0"/>
          <w:marBottom w:val="0"/>
          <w:divBdr>
            <w:top w:val="none" w:sz="0" w:space="0" w:color="auto"/>
            <w:left w:val="none" w:sz="0" w:space="0" w:color="auto"/>
            <w:bottom w:val="none" w:sz="0" w:space="0" w:color="auto"/>
            <w:right w:val="none" w:sz="0" w:space="0" w:color="auto"/>
          </w:divBdr>
        </w:div>
        <w:div w:id="478809997">
          <w:marLeft w:val="1886"/>
          <w:marRight w:val="0"/>
          <w:marTop w:val="0"/>
          <w:marBottom w:val="0"/>
          <w:divBdr>
            <w:top w:val="none" w:sz="0" w:space="0" w:color="auto"/>
            <w:left w:val="none" w:sz="0" w:space="0" w:color="auto"/>
            <w:bottom w:val="none" w:sz="0" w:space="0" w:color="auto"/>
            <w:right w:val="none" w:sz="0" w:space="0" w:color="auto"/>
          </w:divBdr>
        </w:div>
        <w:div w:id="791361650">
          <w:marLeft w:val="1886"/>
          <w:marRight w:val="0"/>
          <w:marTop w:val="0"/>
          <w:marBottom w:val="0"/>
          <w:divBdr>
            <w:top w:val="none" w:sz="0" w:space="0" w:color="auto"/>
            <w:left w:val="none" w:sz="0" w:space="0" w:color="auto"/>
            <w:bottom w:val="none" w:sz="0" w:space="0" w:color="auto"/>
            <w:right w:val="none" w:sz="0" w:space="0" w:color="auto"/>
          </w:divBdr>
        </w:div>
        <w:div w:id="1200822853">
          <w:marLeft w:val="1886"/>
          <w:marRight w:val="0"/>
          <w:marTop w:val="0"/>
          <w:marBottom w:val="0"/>
          <w:divBdr>
            <w:top w:val="none" w:sz="0" w:space="0" w:color="auto"/>
            <w:left w:val="none" w:sz="0" w:space="0" w:color="auto"/>
            <w:bottom w:val="none" w:sz="0" w:space="0" w:color="auto"/>
            <w:right w:val="none" w:sz="0" w:space="0" w:color="auto"/>
          </w:divBdr>
        </w:div>
        <w:div w:id="702828737">
          <w:marLeft w:val="1886"/>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848214">
      <w:bodyDiv w:val="1"/>
      <w:marLeft w:val="0"/>
      <w:marRight w:val="0"/>
      <w:marTop w:val="0"/>
      <w:marBottom w:val="0"/>
      <w:divBdr>
        <w:top w:val="none" w:sz="0" w:space="0" w:color="auto"/>
        <w:left w:val="none" w:sz="0" w:space="0" w:color="auto"/>
        <w:bottom w:val="none" w:sz="0" w:space="0" w:color="auto"/>
        <w:right w:val="none" w:sz="0" w:space="0" w:color="auto"/>
      </w:divBdr>
      <w:divsChild>
        <w:div w:id="2062896982">
          <w:marLeft w:val="1886"/>
          <w:marRight w:val="0"/>
          <w:marTop w:val="0"/>
          <w:marBottom w:val="0"/>
          <w:divBdr>
            <w:top w:val="none" w:sz="0" w:space="0" w:color="auto"/>
            <w:left w:val="none" w:sz="0" w:space="0" w:color="auto"/>
            <w:bottom w:val="none" w:sz="0" w:space="0" w:color="auto"/>
            <w:right w:val="none" w:sz="0" w:space="0" w:color="auto"/>
          </w:divBdr>
        </w:div>
        <w:div w:id="871771530">
          <w:marLeft w:val="1886"/>
          <w:marRight w:val="0"/>
          <w:marTop w:val="0"/>
          <w:marBottom w:val="0"/>
          <w:divBdr>
            <w:top w:val="none" w:sz="0" w:space="0" w:color="auto"/>
            <w:left w:val="none" w:sz="0" w:space="0" w:color="auto"/>
            <w:bottom w:val="none" w:sz="0" w:space="0" w:color="auto"/>
            <w:right w:val="none" w:sz="0" w:space="0" w:color="auto"/>
          </w:divBdr>
        </w:div>
        <w:div w:id="1771849562">
          <w:marLeft w:val="1886"/>
          <w:marRight w:val="0"/>
          <w:marTop w:val="0"/>
          <w:marBottom w:val="0"/>
          <w:divBdr>
            <w:top w:val="none" w:sz="0" w:space="0" w:color="auto"/>
            <w:left w:val="none" w:sz="0" w:space="0" w:color="auto"/>
            <w:bottom w:val="none" w:sz="0" w:space="0" w:color="auto"/>
            <w:right w:val="none" w:sz="0" w:space="0" w:color="auto"/>
          </w:divBdr>
        </w:div>
        <w:div w:id="1018897057">
          <w:marLeft w:val="1886"/>
          <w:marRight w:val="0"/>
          <w:marTop w:val="0"/>
          <w:marBottom w:val="0"/>
          <w:divBdr>
            <w:top w:val="none" w:sz="0" w:space="0" w:color="auto"/>
            <w:left w:val="none" w:sz="0" w:space="0" w:color="auto"/>
            <w:bottom w:val="none" w:sz="0" w:space="0" w:color="auto"/>
            <w:right w:val="none" w:sz="0" w:space="0" w:color="auto"/>
          </w:divBdr>
        </w:div>
        <w:div w:id="1821726497">
          <w:marLeft w:val="1886"/>
          <w:marRight w:val="0"/>
          <w:marTop w:val="0"/>
          <w:marBottom w:val="0"/>
          <w:divBdr>
            <w:top w:val="none" w:sz="0" w:space="0" w:color="auto"/>
            <w:left w:val="none" w:sz="0" w:space="0" w:color="auto"/>
            <w:bottom w:val="none" w:sz="0" w:space="0" w:color="auto"/>
            <w:right w:val="none" w:sz="0" w:space="0" w:color="auto"/>
          </w:divBdr>
        </w:div>
        <w:div w:id="1377118214">
          <w:marLeft w:val="1886"/>
          <w:marRight w:val="0"/>
          <w:marTop w:val="0"/>
          <w:marBottom w:val="0"/>
          <w:divBdr>
            <w:top w:val="none" w:sz="0" w:space="0" w:color="auto"/>
            <w:left w:val="none" w:sz="0" w:space="0" w:color="auto"/>
            <w:bottom w:val="none" w:sz="0" w:space="0" w:color="auto"/>
            <w:right w:val="none" w:sz="0" w:space="0" w:color="auto"/>
          </w:divBdr>
        </w:div>
        <w:div w:id="824978840">
          <w:marLeft w:val="1886"/>
          <w:marRight w:val="0"/>
          <w:marTop w:val="0"/>
          <w:marBottom w:val="0"/>
          <w:divBdr>
            <w:top w:val="none" w:sz="0" w:space="0" w:color="auto"/>
            <w:left w:val="none" w:sz="0" w:space="0" w:color="auto"/>
            <w:bottom w:val="none" w:sz="0" w:space="0" w:color="auto"/>
            <w:right w:val="none" w:sz="0" w:space="0" w:color="auto"/>
          </w:divBdr>
        </w:div>
        <w:div w:id="2033460131">
          <w:marLeft w:val="1886"/>
          <w:marRight w:val="0"/>
          <w:marTop w:val="0"/>
          <w:marBottom w:val="0"/>
          <w:divBdr>
            <w:top w:val="none" w:sz="0" w:space="0" w:color="auto"/>
            <w:left w:val="none" w:sz="0" w:space="0" w:color="auto"/>
            <w:bottom w:val="none" w:sz="0" w:space="0" w:color="auto"/>
            <w:right w:val="none" w:sz="0" w:space="0" w:color="auto"/>
          </w:divBdr>
        </w:div>
        <w:div w:id="690180573">
          <w:marLeft w:val="2606"/>
          <w:marRight w:val="0"/>
          <w:marTop w:val="0"/>
          <w:marBottom w:val="0"/>
          <w:divBdr>
            <w:top w:val="none" w:sz="0" w:space="0" w:color="auto"/>
            <w:left w:val="none" w:sz="0" w:space="0" w:color="auto"/>
            <w:bottom w:val="none" w:sz="0" w:space="0" w:color="auto"/>
            <w:right w:val="none" w:sz="0" w:space="0" w:color="auto"/>
          </w:divBdr>
        </w:div>
        <w:div w:id="277029444">
          <w:marLeft w:val="2606"/>
          <w:marRight w:val="0"/>
          <w:marTop w:val="0"/>
          <w:marBottom w:val="0"/>
          <w:divBdr>
            <w:top w:val="none" w:sz="0" w:space="0" w:color="auto"/>
            <w:left w:val="none" w:sz="0" w:space="0" w:color="auto"/>
            <w:bottom w:val="none" w:sz="0" w:space="0" w:color="auto"/>
            <w:right w:val="none" w:sz="0" w:space="0" w:color="auto"/>
          </w:divBdr>
        </w:div>
        <w:div w:id="634528778">
          <w:marLeft w:val="2606"/>
          <w:marRight w:val="0"/>
          <w:marTop w:val="0"/>
          <w:marBottom w:val="0"/>
          <w:divBdr>
            <w:top w:val="none" w:sz="0" w:space="0" w:color="auto"/>
            <w:left w:val="none" w:sz="0" w:space="0" w:color="auto"/>
            <w:bottom w:val="none" w:sz="0" w:space="0" w:color="auto"/>
            <w:right w:val="none" w:sz="0" w:space="0" w:color="auto"/>
          </w:divBdr>
        </w:div>
        <w:div w:id="1417284858">
          <w:marLeft w:val="1886"/>
          <w:marRight w:val="0"/>
          <w:marTop w:val="0"/>
          <w:marBottom w:val="0"/>
          <w:divBdr>
            <w:top w:val="none" w:sz="0" w:space="0" w:color="auto"/>
            <w:left w:val="none" w:sz="0" w:space="0" w:color="auto"/>
            <w:bottom w:val="none" w:sz="0" w:space="0" w:color="auto"/>
            <w:right w:val="none" w:sz="0" w:space="0" w:color="auto"/>
          </w:divBdr>
        </w:div>
        <w:div w:id="666440343">
          <w:marLeft w:val="1886"/>
          <w:marRight w:val="0"/>
          <w:marTop w:val="0"/>
          <w:marBottom w:val="0"/>
          <w:divBdr>
            <w:top w:val="none" w:sz="0" w:space="0" w:color="auto"/>
            <w:left w:val="none" w:sz="0" w:space="0" w:color="auto"/>
            <w:bottom w:val="none" w:sz="0" w:space="0" w:color="auto"/>
            <w:right w:val="none" w:sz="0" w:space="0" w:color="auto"/>
          </w:divBdr>
        </w:div>
        <w:div w:id="1228489025">
          <w:marLeft w:val="2606"/>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2041386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77FCB-6934-4831-8B00-2205E8449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Hyoung-ju Ji</cp:lastModifiedBy>
  <cp:revision>14</cp:revision>
  <cp:lastPrinted>1900-01-01T06:00:00Z</cp:lastPrinted>
  <dcterms:created xsi:type="dcterms:W3CDTF">2025-11-25T22:06:00Z</dcterms:created>
  <dcterms:modified xsi:type="dcterms:W3CDTF">2025-11-26T08:39:00Z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D6D6B4760B7954CBB4E371629558EE217BA6E99D20E3EACD0130F1366121D37F00BF781A799220BC022019259D89FC9DDF1A5FEE1FA4A04974F5D2F1DCC67FB9</vt:lpwstr>
  </property>
  <property fmtid="{D5CDD505-2E9C-101B-9397-08002B2CF9AE}" pid="4" name="DocumentId">
    <vt:lpwstr/>
  </property>
</Properties>
</file>